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43794A" w14:textId="53206610" w:rsidR="00E90E49" w:rsidRPr="00CE0424" w:rsidRDefault="00E90E49" w:rsidP="00E35559">
      <w:pPr>
        <w:pStyle w:val="3GPPHeader"/>
        <w:spacing w:after="60"/>
        <w:rPr>
          <w:sz w:val="32"/>
          <w:szCs w:val="32"/>
          <w:highlight w:val="yellow"/>
        </w:rPr>
      </w:pPr>
      <w:bookmarkStart w:id="0" w:name="_Hlk61447258"/>
      <w:bookmarkEnd w:id="0"/>
      <w:r w:rsidRPr="00CE0424">
        <w:t>3GPP TSG-RAN WG</w:t>
      </w:r>
      <w:r w:rsidR="008F1C4E">
        <w:t>1</w:t>
      </w:r>
      <w:r w:rsidRPr="00CE0424">
        <w:t xml:space="preserve"> </w:t>
      </w:r>
      <w:r w:rsidR="008F1C4E">
        <w:t xml:space="preserve">Meeting </w:t>
      </w:r>
      <w:r w:rsidRPr="00CE0424">
        <w:t>#</w:t>
      </w:r>
      <w:r w:rsidR="00875C49">
        <w:t>10</w:t>
      </w:r>
      <w:r w:rsidR="005C5FBD">
        <w:t>4</w:t>
      </w:r>
      <w:r w:rsidR="00093305">
        <w:t>-e</w:t>
      </w:r>
      <w:r w:rsidRPr="00CE0424">
        <w:tab/>
      </w:r>
      <w:r w:rsidRPr="00CE0424">
        <w:rPr>
          <w:sz w:val="32"/>
          <w:szCs w:val="32"/>
        </w:rPr>
        <w:t xml:space="preserve">Tdoc </w:t>
      </w:r>
      <w:r w:rsidR="00091557" w:rsidRPr="00CE0424">
        <w:rPr>
          <w:sz w:val="32"/>
          <w:szCs w:val="32"/>
        </w:rPr>
        <w:t>R</w:t>
      </w:r>
      <w:r w:rsidR="008F1C4E">
        <w:rPr>
          <w:sz w:val="32"/>
          <w:szCs w:val="32"/>
        </w:rPr>
        <w:t>1</w:t>
      </w:r>
      <w:r w:rsidR="00091557" w:rsidRPr="00CE0424">
        <w:rPr>
          <w:sz w:val="32"/>
          <w:szCs w:val="32"/>
        </w:rPr>
        <w:t>-</w:t>
      </w:r>
      <w:r w:rsidR="002E4097">
        <w:rPr>
          <w:sz w:val="32"/>
          <w:szCs w:val="32"/>
        </w:rPr>
        <w:t>2</w:t>
      </w:r>
      <w:r w:rsidR="00C24518">
        <w:rPr>
          <w:sz w:val="32"/>
          <w:szCs w:val="32"/>
        </w:rPr>
        <w:t>101143</w:t>
      </w:r>
    </w:p>
    <w:p w14:paraId="69A5AE88" w14:textId="6EDD160E" w:rsidR="00093305" w:rsidRPr="006B736E" w:rsidRDefault="00093305" w:rsidP="00093305">
      <w:pPr>
        <w:pStyle w:val="3GPPHeader"/>
        <w:rPr>
          <w:bCs/>
        </w:rPr>
      </w:pPr>
      <w:r w:rsidRPr="006B736E">
        <w:t>e-Meeting</w:t>
      </w:r>
      <w:r w:rsidR="0027144F" w:rsidRPr="006B736E">
        <w:t xml:space="preserve">, </w:t>
      </w:r>
      <w:r w:rsidR="005C5FBD">
        <w:rPr>
          <w:bCs/>
        </w:rPr>
        <w:t>January</w:t>
      </w:r>
      <w:r w:rsidRPr="006B736E">
        <w:rPr>
          <w:bCs/>
        </w:rPr>
        <w:t xml:space="preserve"> 26</w:t>
      </w:r>
      <w:r w:rsidRPr="006B736E">
        <w:rPr>
          <w:bCs/>
          <w:vertAlign w:val="superscript"/>
        </w:rPr>
        <w:t>th</w:t>
      </w:r>
      <w:r w:rsidRPr="006B736E">
        <w:rPr>
          <w:bCs/>
        </w:rPr>
        <w:t xml:space="preserve"> – </w:t>
      </w:r>
      <w:r w:rsidR="005C5FBD">
        <w:rPr>
          <w:bCs/>
        </w:rPr>
        <w:t>February</w:t>
      </w:r>
      <w:r w:rsidRPr="006B736E">
        <w:rPr>
          <w:bCs/>
        </w:rPr>
        <w:t xml:space="preserve"> 1</w:t>
      </w:r>
      <w:r w:rsidR="005C5FBD">
        <w:rPr>
          <w:bCs/>
        </w:rPr>
        <w:t>2</w:t>
      </w:r>
      <w:r w:rsidRPr="006B736E">
        <w:rPr>
          <w:bCs/>
          <w:vertAlign w:val="superscript"/>
        </w:rPr>
        <w:t>th</w:t>
      </w:r>
      <w:r w:rsidRPr="006B736E">
        <w:rPr>
          <w:bCs/>
        </w:rPr>
        <w:t>, 202</w:t>
      </w:r>
      <w:r w:rsidR="005C5FBD">
        <w:rPr>
          <w:bCs/>
        </w:rPr>
        <w:t>1</w:t>
      </w:r>
    </w:p>
    <w:p w14:paraId="3690BEC3" w14:textId="1425943D" w:rsidR="00E90E49" w:rsidRPr="00CE0424" w:rsidRDefault="00E90E49" w:rsidP="00311702">
      <w:pPr>
        <w:pStyle w:val="3GPPHeader"/>
      </w:pPr>
    </w:p>
    <w:p w14:paraId="69F2FF20" w14:textId="77777777" w:rsidR="00E90E49" w:rsidRPr="00CE0424" w:rsidRDefault="00E90E49" w:rsidP="00357380">
      <w:pPr>
        <w:pStyle w:val="3GPPHeader"/>
      </w:pPr>
    </w:p>
    <w:p w14:paraId="2A3268FC" w14:textId="3AA824C6" w:rsidR="00E90E49" w:rsidRPr="00BD0E17" w:rsidRDefault="00E90E49" w:rsidP="00311702">
      <w:pPr>
        <w:pStyle w:val="3GPPHeader"/>
        <w:rPr>
          <w:sz w:val="22"/>
          <w:lang w:val="en-US"/>
        </w:rPr>
      </w:pPr>
      <w:r w:rsidRPr="00BD0E17">
        <w:rPr>
          <w:sz w:val="22"/>
          <w:lang w:val="en-US"/>
        </w:rPr>
        <w:t>Agenda Item:</w:t>
      </w:r>
      <w:r w:rsidRPr="00BD0E17">
        <w:rPr>
          <w:sz w:val="22"/>
          <w:lang w:val="en-US"/>
        </w:rPr>
        <w:tab/>
      </w:r>
      <w:r w:rsidR="00241236" w:rsidRPr="00BD0E17">
        <w:rPr>
          <w:sz w:val="22"/>
          <w:lang w:val="en-US"/>
        </w:rPr>
        <w:t>8.1.2.4</w:t>
      </w:r>
    </w:p>
    <w:p w14:paraId="6AF256C6"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6DF7D1DA" w14:textId="50F07EA6" w:rsidR="00E90E49" w:rsidRPr="00B51799" w:rsidRDefault="003D3C45" w:rsidP="00311702">
      <w:pPr>
        <w:pStyle w:val="3GPPHeader"/>
        <w:rPr>
          <w:sz w:val="22"/>
        </w:rPr>
      </w:pPr>
      <w:r>
        <w:rPr>
          <w:sz w:val="22"/>
        </w:rPr>
        <w:t>Title:</w:t>
      </w:r>
      <w:r w:rsidR="00E90E49" w:rsidRPr="00CE0424">
        <w:rPr>
          <w:sz w:val="22"/>
        </w:rPr>
        <w:tab/>
      </w:r>
      <w:r w:rsidR="00074C0C">
        <w:rPr>
          <w:sz w:val="22"/>
        </w:rPr>
        <w:t>Enhancement on HST-</w:t>
      </w:r>
      <w:r w:rsidR="00074C0C" w:rsidRPr="00396F2F">
        <w:rPr>
          <w:sz w:val="22"/>
        </w:rPr>
        <w:t>SFN deployment</w:t>
      </w:r>
    </w:p>
    <w:p w14:paraId="573A9600" w14:textId="77777777" w:rsidR="00E90E49" w:rsidRPr="00CE0424" w:rsidRDefault="00E90E49" w:rsidP="00D546FF">
      <w:pPr>
        <w:pStyle w:val="3GPPHeader"/>
        <w:rPr>
          <w:sz w:val="22"/>
        </w:rPr>
      </w:pPr>
      <w:r w:rsidRPr="001C0DE2">
        <w:rPr>
          <w:sz w:val="22"/>
        </w:rPr>
        <w:t>Document for:</w:t>
      </w:r>
      <w:r w:rsidRPr="001C0DE2">
        <w:rPr>
          <w:sz w:val="22"/>
        </w:rPr>
        <w:tab/>
      </w:r>
      <w:r w:rsidRPr="006B736E">
        <w:rPr>
          <w:sz w:val="22"/>
        </w:rPr>
        <w:t>Discussion, Decision</w:t>
      </w:r>
    </w:p>
    <w:p w14:paraId="7D9956F0" w14:textId="77777777" w:rsidR="00E90E49" w:rsidRPr="00CE0424" w:rsidRDefault="00E90E49" w:rsidP="00E90E49"/>
    <w:p w14:paraId="7EA92653" w14:textId="77777777" w:rsidR="00E90E49" w:rsidRPr="00CE0424" w:rsidRDefault="00230D18" w:rsidP="00CE0424">
      <w:pPr>
        <w:pStyle w:val="Heading1"/>
      </w:pPr>
      <w:r>
        <w:t>1</w:t>
      </w:r>
      <w:r>
        <w:tab/>
      </w:r>
      <w:r w:rsidR="00E90E49" w:rsidRPr="00CE0424">
        <w:t>Introduction</w:t>
      </w:r>
    </w:p>
    <w:p w14:paraId="21CC079D" w14:textId="37527AAE" w:rsidR="00FB229C" w:rsidRPr="008F6FC4" w:rsidRDefault="00FB229C" w:rsidP="002943BB">
      <w:pPr>
        <w:rPr>
          <w:lang w:val="en-US"/>
        </w:rPr>
      </w:pPr>
      <w:r w:rsidRPr="008F6FC4">
        <w:rPr>
          <w:lang w:val="en-US"/>
        </w:rPr>
        <w:t>In RAN1#10</w:t>
      </w:r>
      <w:r w:rsidR="4963169A" w:rsidRPr="008F6FC4">
        <w:rPr>
          <w:lang w:val="en-US"/>
        </w:rPr>
        <w:t>3</w:t>
      </w:r>
      <w:r w:rsidRPr="008F6FC4">
        <w:rPr>
          <w:lang w:val="en-US"/>
        </w:rPr>
        <w:t xml:space="preserve">e, the following agreements were reached </w:t>
      </w:r>
      <w:r w:rsidR="00F94C99" w:rsidRPr="008F6FC4">
        <w:rPr>
          <w:lang w:val="en-US"/>
        </w:rPr>
        <w:t xml:space="preserve">on </w:t>
      </w:r>
      <w:r w:rsidR="004E3C7D" w:rsidRPr="008F6FC4">
        <w:rPr>
          <w:lang w:val="en-US"/>
        </w:rPr>
        <w:t xml:space="preserve">enhancements for </w:t>
      </w:r>
      <w:r w:rsidR="00F94C99" w:rsidRPr="008F6FC4">
        <w:rPr>
          <w:lang w:val="en-US"/>
        </w:rPr>
        <w:t>HST-SFN</w:t>
      </w:r>
      <w:r w:rsidR="00F04BF5" w:rsidRPr="008F6FC4">
        <w:rPr>
          <w:lang w:val="en-US"/>
        </w:rPr>
        <w:t xml:space="preserve"> </w:t>
      </w:r>
      <w:r w:rsidR="00F04BF5">
        <w:fldChar w:fldCharType="begin"/>
      </w:r>
      <w:r w:rsidR="00F04BF5" w:rsidRPr="008F6FC4">
        <w:rPr>
          <w:lang w:val="en-US"/>
        </w:rPr>
        <w:instrText xml:space="preserve"> REF _Ref54354720 \r \h </w:instrText>
      </w:r>
      <w:r w:rsidR="00F04BF5">
        <w:fldChar w:fldCharType="separate"/>
      </w:r>
      <w:r w:rsidR="00F04BF5" w:rsidRPr="008F6FC4">
        <w:rPr>
          <w:lang w:val="en-US"/>
        </w:rPr>
        <w:t>[1]</w:t>
      </w:r>
      <w:r w:rsidR="00F04BF5">
        <w:fldChar w:fldCharType="end"/>
      </w:r>
      <w:r w:rsidR="004E3C7D" w:rsidRPr="008F6FC4">
        <w:rPr>
          <w:lang w:val="en-US"/>
        </w:rPr>
        <w:t xml:space="preserve">. </w:t>
      </w:r>
    </w:p>
    <w:p w14:paraId="34F14245" w14:textId="3D76E1CC" w:rsidR="00BD0E17" w:rsidRDefault="00BD0E17" w:rsidP="00BD0E17">
      <w:r w:rsidRPr="20BE519F">
        <w:rPr>
          <w:b/>
          <w:highlight w:val="green"/>
          <w:lang w:val="en-US"/>
        </w:rPr>
        <w:t>Agreement</w:t>
      </w:r>
    </w:p>
    <w:p w14:paraId="6177928F" w14:textId="610125AC" w:rsidR="3CF0E915" w:rsidRDefault="7F74A0D5" w:rsidP="20BE519F">
      <w:r w:rsidRPr="20BE519F">
        <w:rPr>
          <w:lang w:val="en-US"/>
        </w:rPr>
        <w:t>Support at least the following configuration for HST scenario in Rel-17</w:t>
      </w:r>
    </w:p>
    <w:p w14:paraId="3EA1A70D" w14:textId="52593A61" w:rsidR="3CF0E915" w:rsidRDefault="7F74A0D5" w:rsidP="20BE519F">
      <w:pPr>
        <w:pStyle w:val="ListParagraph"/>
        <w:numPr>
          <w:ilvl w:val="0"/>
          <w:numId w:val="23"/>
        </w:numPr>
        <w:rPr>
          <w:rFonts w:ascii="Times New Roman" w:eastAsia="Times New Roman" w:hAnsi="Times New Roman"/>
          <w:sz w:val="20"/>
          <w:szCs w:val="20"/>
        </w:rPr>
      </w:pPr>
      <w:r w:rsidRPr="20BE519F">
        <w:rPr>
          <w:rFonts w:ascii="Times New Roman" w:eastAsia="Times New Roman" w:hAnsi="Times New Roman"/>
          <w:sz w:val="20"/>
          <w:szCs w:val="20"/>
          <w:lang w:val="en-US"/>
        </w:rPr>
        <w:t>The same DMRS port(s) can associate with multiple TCI states</w:t>
      </w:r>
    </w:p>
    <w:p w14:paraId="1129E0D2" w14:textId="7E6F37F6" w:rsidR="3CF0E915" w:rsidRDefault="7F74A0D5" w:rsidP="20BE519F">
      <w:pPr>
        <w:pStyle w:val="ListParagraph"/>
        <w:numPr>
          <w:ilvl w:val="1"/>
          <w:numId w:val="23"/>
        </w:numPr>
        <w:rPr>
          <w:rFonts w:ascii="Times New Roman" w:eastAsia="Times New Roman" w:hAnsi="Times New Roman"/>
          <w:sz w:val="20"/>
          <w:szCs w:val="20"/>
        </w:rPr>
      </w:pPr>
      <w:r w:rsidRPr="20BE519F">
        <w:rPr>
          <w:rFonts w:ascii="Times New Roman" w:eastAsia="Times New Roman" w:hAnsi="Times New Roman"/>
          <w:sz w:val="20"/>
          <w:szCs w:val="20"/>
          <w:lang w:val="en-US"/>
        </w:rPr>
        <w:t xml:space="preserve">FFS other details </w:t>
      </w:r>
    </w:p>
    <w:p w14:paraId="1AD77AEB" w14:textId="3F9A6153" w:rsidR="3CF0E915" w:rsidRDefault="7F74A0D5" w:rsidP="20BE519F">
      <w:r w:rsidRPr="20BE519F">
        <w:rPr>
          <w:lang w:val="en-US"/>
        </w:rPr>
        <w:t>Note: DMRS and PDCCH/PDSCH from different TRPs are transmitted in SFN manner</w:t>
      </w:r>
    </w:p>
    <w:p w14:paraId="7182174B" w14:textId="1086EA34" w:rsidR="3CF0E915" w:rsidRDefault="7F74A0D5" w:rsidP="20BE519F">
      <w:r w:rsidRPr="20BE519F">
        <w:rPr>
          <w:color w:val="7030A0"/>
          <w:lang w:val="en-US"/>
        </w:rPr>
        <w:t xml:space="preserve"> </w:t>
      </w:r>
    </w:p>
    <w:p w14:paraId="7799FED4" w14:textId="35FBBE92" w:rsidR="00BD0E17" w:rsidRDefault="00BD0E17" w:rsidP="00BD0E17">
      <w:r w:rsidRPr="20BE519F">
        <w:rPr>
          <w:b/>
          <w:highlight w:val="green"/>
          <w:lang w:val="en-US"/>
        </w:rPr>
        <w:t>Agreement</w:t>
      </w:r>
    </w:p>
    <w:p w14:paraId="28BC82F8" w14:textId="4033F5F9" w:rsidR="3CF0E915" w:rsidRDefault="7F74A0D5" w:rsidP="20BE519F">
      <w:r w:rsidRPr="20BE519F">
        <w:rPr>
          <w:lang w:val="en-US"/>
        </w:rPr>
        <w:t>At most two TCI states are supported for HST scenario in Rel-17</w:t>
      </w:r>
    </w:p>
    <w:p w14:paraId="08D74297" w14:textId="14EE2771" w:rsidR="3CF0E915" w:rsidRDefault="7F74A0D5" w:rsidP="20BE519F">
      <w:pPr>
        <w:pStyle w:val="ListParagraph"/>
        <w:numPr>
          <w:ilvl w:val="0"/>
          <w:numId w:val="23"/>
        </w:numPr>
        <w:rPr>
          <w:rFonts w:ascii="Times New Roman" w:eastAsia="Times New Roman" w:hAnsi="Times New Roman"/>
          <w:sz w:val="20"/>
          <w:szCs w:val="20"/>
        </w:rPr>
      </w:pPr>
      <w:r w:rsidRPr="20BE519F">
        <w:rPr>
          <w:rFonts w:ascii="Times New Roman" w:eastAsia="Times New Roman" w:hAnsi="Times New Roman"/>
          <w:sz w:val="20"/>
          <w:szCs w:val="20"/>
          <w:lang w:val="en-US"/>
        </w:rPr>
        <w:t>FFS: Whether to support more than two TCI states for FR2</w:t>
      </w:r>
    </w:p>
    <w:p w14:paraId="17F1942D" w14:textId="0E899420" w:rsidR="3CF0E915" w:rsidRDefault="7F74A0D5" w:rsidP="20BE519F">
      <w:pPr>
        <w:pStyle w:val="ListParagraph"/>
        <w:numPr>
          <w:ilvl w:val="0"/>
          <w:numId w:val="23"/>
        </w:numPr>
        <w:rPr>
          <w:rFonts w:ascii="Times New Roman" w:eastAsia="Times New Roman" w:hAnsi="Times New Roman"/>
          <w:sz w:val="20"/>
          <w:szCs w:val="20"/>
        </w:rPr>
      </w:pPr>
      <w:r w:rsidRPr="20BE519F">
        <w:rPr>
          <w:rFonts w:ascii="Times New Roman" w:eastAsia="Times New Roman" w:hAnsi="Times New Roman"/>
          <w:sz w:val="20"/>
          <w:szCs w:val="20"/>
          <w:lang w:val="en-US"/>
        </w:rPr>
        <w:t>FFS configuration/signalling details of the TCI states</w:t>
      </w:r>
    </w:p>
    <w:p w14:paraId="2F81C6E3" w14:textId="74F246E1" w:rsidR="3CF0E915" w:rsidRDefault="7F74A0D5" w:rsidP="20BE519F">
      <w:r w:rsidRPr="20BE519F">
        <w:rPr>
          <w:lang w:val="en-US"/>
        </w:rPr>
        <w:t>Note: DMRS and PDCCH/PDSCH from different TRPs are transmitted in SFN manner</w:t>
      </w:r>
    </w:p>
    <w:p w14:paraId="66FFFBC1" w14:textId="579FAA00" w:rsidR="3CF0E915" w:rsidRDefault="7D0EB3C3" w:rsidP="089C51A7">
      <w:pPr>
        <w:pStyle w:val="BodyText"/>
        <w:rPr>
          <w:rFonts w:cs="Times"/>
        </w:rPr>
      </w:pPr>
      <w:r w:rsidRPr="20BE519F">
        <w:rPr>
          <w:rFonts w:cs="Times"/>
        </w:rPr>
        <w:t xml:space="preserve"> </w:t>
      </w:r>
    </w:p>
    <w:p w14:paraId="505D6827" w14:textId="6EA48AE9" w:rsidR="3F45A757" w:rsidRDefault="3F45A757" w:rsidP="20BE519F">
      <w:pPr>
        <w:jc w:val="both"/>
      </w:pPr>
      <w:r w:rsidRPr="20BE519F">
        <w:rPr>
          <w:b/>
          <w:bCs/>
          <w:highlight w:val="green"/>
          <w:lang w:val="en-US"/>
        </w:rPr>
        <w:t>Agreement</w:t>
      </w:r>
    </w:p>
    <w:p w14:paraId="1D230FAA" w14:textId="31156F9E" w:rsidR="3F45A757" w:rsidRDefault="3F45A757" w:rsidP="20BE519F">
      <w:pPr>
        <w:jc w:val="both"/>
      </w:pPr>
      <w:r w:rsidRPr="20BE519F">
        <w:rPr>
          <w:lang w:val="en-US"/>
        </w:rPr>
        <w:t>When the same DMRS port(s) are associated with two TCI states containing TRS as source reference signal, at least one variant is supported for Rel-17 HST-SFN scenario based on further evaluations</w:t>
      </w:r>
    </w:p>
    <w:p w14:paraId="134E30D6" w14:textId="28AD11C2" w:rsidR="3F45A757" w:rsidRDefault="3F45A757" w:rsidP="20BE519F">
      <w:pPr>
        <w:pStyle w:val="ListParagraph"/>
        <w:numPr>
          <w:ilvl w:val="0"/>
          <w:numId w:val="23"/>
        </w:numPr>
        <w:rPr>
          <w:rFonts w:ascii="Times New Roman" w:eastAsia="Times New Roman" w:hAnsi="Times New Roman"/>
          <w:b/>
          <w:bCs/>
          <w:sz w:val="20"/>
          <w:szCs w:val="20"/>
        </w:rPr>
      </w:pPr>
      <w:r w:rsidRPr="20BE519F">
        <w:rPr>
          <w:rFonts w:ascii="Times New Roman" w:eastAsia="Times New Roman" w:hAnsi="Times New Roman"/>
          <w:b/>
          <w:bCs/>
          <w:sz w:val="20"/>
          <w:szCs w:val="20"/>
          <w:lang w:val="en-US"/>
        </w:rPr>
        <w:t>Variant A</w:t>
      </w:r>
      <w:r w:rsidRPr="20BE519F">
        <w:rPr>
          <w:rFonts w:ascii="Times New Roman" w:eastAsia="Times New Roman" w:hAnsi="Times New Roman"/>
          <w:sz w:val="20"/>
          <w:szCs w:val="20"/>
          <w:lang w:val="en-US"/>
        </w:rPr>
        <w:t>: One of the TCI state can be associated with {</w:t>
      </w:r>
      <w:r w:rsidRPr="20BE519F">
        <w:rPr>
          <w:rFonts w:ascii="Times New Roman" w:eastAsia="Times New Roman" w:hAnsi="Times New Roman"/>
          <w:i/>
          <w:iCs/>
          <w:sz w:val="20"/>
          <w:szCs w:val="20"/>
          <w:lang w:val="en-US"/>
        </w:rPr>
        <w:t>average delay</w:t>
      </w:r>
      <w:r w:rsidRPr="20BE519F">
        <w:rPr>
          <w:rFonts w:ascii="Times New Roman" w:eastAsia="Times New Roman" w:hAnsi="Times New Roman"/>
          <w:sz w:val="20"/>
          <w:szCs w:val="20"/>
          <w:lang w:val="en-US"/>
        </w:rPr>
        <w:t xml:space="preserve">, </w:t>
      </w:r>
      <w:r w:rsidRPr="20BE519F">
        <w:rPr>
          <w:rFonts w:ascii="Times New Roman" w:eastAsia="Times New Roman" w:hAnsi="Times New Roman"/>
          <w:i/>
          <w:iCs/>
          <w:sz w:val="20"/>
          <w:szCs w:val="20"/>
          <w:lang w:val="en-US"/>
        </w:rPr>
        <w:t>delay spread</w:t>
      </w:r>
      <w:r w:rsidRPr="20BE519F">
        <w:rPr>
          <w:rFonts w:ascii="Times New Roman" w:eastAsia="Times New Roman" w:hAnsi="Times New Roman"/>
          <w:sz w:val="20"/>
          <w:szCs w:val="20"/>
          <w:lang w:val="en-US"/>
        </w:rPr>
        <w:t>} and another TCI states can be associated with {</w:t>
      </w:r>
      <w:r w:rsidRPr="20BE519F">
        <w:rPr>
          <w:rFonts w:ascii="Times New Roman" w:eastAsia="Times New Roman" w:hAnsi="Times New Roman"/>
          <w:i/>
          <w:iCs/>
          <w:sz w:val="20"/>
          <w:szCs w:val="20"/>
          <w:lang w:val="en-US"/>
        </w:rPr>
        <w:t>average delay, delay spread, Doppler shift, Doppler spread</w:t>
      </w:r>
      <w:r w:rsidRPr="20BE519F">
        <w:rPr>
          <w:rFonts w:ascii="Times New Roman" w:eastAsia="Times New Roman" w:hAnsi="Times New Roman"/>
          <w:sz w:val="20"/>
          <w:szCs w:val="20"/>
          <w:lang w:val="en-US"/>
        </w:rPr>
        <w:t>} (i.e., QCL-TypeA)</w:t>
      </w:r>
    </w:p>
    <w:p w14:paraId="0A227647" w14:textId="684C5EB9" w:rsidR="3F45A757" w:rsidRDefault="3F45A757" w:rsidP="20BE519F">
      <w:pPr>
        <w:pStyle w:val="ListParagraph"/>
        <w:numPr>
          <w:ilvl w:val="0"/>
          <w:numId w:val="23"/>
        </w:numPr>
        <w:rPr>
          <w:rFonts w:ascii="Times New Roman" w:eastAsia="Times New Roman" w:hAnsi="Times New Roman"/>
          <w:b/>
          <w:bCs/>
          <w:sz w:val="20"/>
          <w:szCs w:val="20"/>
        </w:rPr>
      </w:pPr>
      <w:r w:rsidRPr="20BE519F">
        <w:rPr>
          <w:rFonts w:ascii="Times New Roman" w:eastAsia="Times New Roman" w:hAnsi="Times New Roman"/>
          <w:b/>
          <w:bCs/>
          <w:sz w:val="20"/>
          <w:szCs w:val="20"/>
          <w:lang w:val="en-US"/>
        </w:rPr>
        <w:t>Variant B</w:t>
      </w:r>
      <w:r w:rsidRPr="20BE519F">
        <w:rPr>
          <w:rFonts w:ascii="Times New Roman" w:eastAsia="Times New Roman" w:hAnsi="Times New Roman"/>
          <w:sz w:val="20"/>
          <w:szCs w:val="20"/>
          <w:lang w:val="en-US"/>
        </w:rPr>
        <w:t>: One of the TCI state can be associated with {</w:t>
      </w:r>
      <w:r w:rsidRPr="20BE519F">
        <w:rPr>
          <w:rFonts w:ascii="Times New Roman" w:eastAsia="Times New Roman" w:hAnsi="Times New Roman"/>
          <w:i/>
          <w:iCs/>
          <w:sz w:val="20"/>
          <w:szCs w:val="20"/>
          <w:lang w:val="en-US"/>
        </w:rPr>
        <w:t>average delay, delay spread</w:t>
      </w:r>
      <w:r w:rsidRPr="20BE519F">
        <w:rPr>
          <w:rFonts w:ascii="Times New Roman" w:eastAsia="Times New Roman" w:hAnsi="Times New Roman"/>
          <w:sz w:val="20"/>
          <w:szCs w:val="20"/>
          <w:lang w:val="en-US"/>
        </w:rPr>
        <w:t>} and another TCI state with {</w:t>
      </w:r>
      <w:r w:rsidRPr="20BE519F">
        <w:rPr>
          <w:rFonts w:ascii="Times New Roman" w:eastAsia="Times New Roman" w:hAnsi="Times New Roman"/>
          <w:i/>
          <w:iCs/>
          <w:sz w:val="20"/>
          <w:szCs w:val="20"/>
          <w:lang w:val="en-US"/>
        </w:rPr>
        <w:t>Doppler shift, Doppler spread</w:t>
      </w:r>
      <w:r w:rsidRPr="20BE519F">
        <w:rPr>
          <w:rFonts w:ascii="Times New Roman" w:eastAsia="Times New Roman" w:hAnsi="Times New Roman"/>
          <w:sz w:val="20"/>
          <w:szCs w:val="20"/>
          <w:lang w:val="en-US"/>
        </w:rPr>
        <w:t>} (i.e., QCL-TypeB)</w:t>
      </w:r>
    </w:p>
    <w:p w14:paraId="464A49FB" w14:textId="2CAE0FAD" w:rsidR="3F45A757" w:rsidRDefault="3F45A757" w:rsidP="20BE519F">
      <w:pPr>
        <w:pStyle w:val="ListParagraph"/>
        <w:numPr>
          <w:ilvl w:val="0"/>
          <w:numId w:val="23"/>
        </w:numPr>
        <w:rPr>
          <w:rFonts w:ascii="Times New Roman" w:eastAsia="Times New Roman" w:hAnsi="Times New Roman"/>
          <w:b/>
          <w:bCs/>
          <w:sz w:val="20"/>
          <w:szCs w:val="20"/>
        </w:rPr>
      </w:pPr>
      <w:r w:rsidRPr="20BE519F">
        <w:rPr>
          <w:rFonts w:ascii="Times New Roman" w:eastAsia="Times New Roman" w:hAnsi="Times New Roman"/>
          <w:b/>
          <w:bCs/>
          <w:sz w:val="20"/>
          <w:szCs w:val="20"/>
          <w:lang w:val="en-US"/>
        </w:rPr>
        <w:t>Variant C</w:t>
      </w:r>
      <w:r w:rsidRPr="20BE519F">
        <w:rPr>
          <w:rFonts w:ascii="Times New Roman" w:eastAsia="Times New Roman" w:hAnsi="Times New Roman"/>
          <w:sz w:val="20"/>
          <w:szCs w:val="20"/>
          <w:lang w:val="en-US"/>
        </w:rPr>
        <w:t>: One of the TCI state can be associated with {</w:t>
      </w:r>
      <w:r w:rsidRPr="20BE519F">
        <w:rPr>
          <w:rFonts w:ascii="Times New Roman" w:eastAsia="Times New Roman" w:hAnsi="Times New Roman"/>
          <w:i/>
          <w:iCs/>
          <w:sz w:val="20"/>
          <w:szCs w:val="20"/>
          <w:lang w:val="en-US"/>
        </w:rPr>
        <w:t>delay spread</w:t>
      </w:r>
      <w:r w:rsidRPr="20BE519F">
        <w:rPr>
          <w:rFonts w:ascii="Times New Roman" w:eastAsia="Times New Roman" w:hAnsi="Times New Roman"/>
          <w:sz w:val="20"/>
          <w:szCs w:val="20"/>
          <w:lang w:val="en-US"/>
        </w:rPr>
        <w:t>}  and another TCI states can be associated with {</w:t>
      </w:r>
      <w:r w:rsidRPr="20BE519F">
        <w:rPr>
          <w:rFonts w:ascii="Times New Roman" w:eastAsia="Times New Roman" w:hAnsi="Times New Roman"/>
          <w:i/>
          <w:iCs/>
          <w:sz w:val="20"/>
          <w:szCs w:val="20"/>
          <w:lang w:val="en-US"/>
        </w:rPr>
        <w:t>average delay, delay spread, Doppler shift, Doppler spread</w:t>
      </w:r>
      <w:r w:rsidRPr="20BE519F">
        <w:rPr>
          <w:rFonts w:ascii="Times New Roman" w:eastAsia="Times New Roman" w:hAnsi="Times New Roman"/>
          <w:sz w:val="20"/>
          <w:szCs w:val="20"/>
          <w:lang w:val="en-US"/>
        </w:rPr>
        <w:t>} (i.e., QCL-TypeA)</w:t>
      </w:r>
    </w:p>
    <w:p w14:paraId="1F65EA30" w14:textId="18868EEF" w:rsidR="3F45A757" w:rsidRDefault="3F45A757" w:rsidP="20BE519F">
      <w:pPr>
        <w:pStyle w:val="ListParagraph"/>
        <w:numPr>
          <w:ilvl w:val="0"/>
          <w:numId w:val="23"/>
        </w:numPr>
        <w:rPr>
          <w:rFonts w:ascii="Times New Roman" w:eastAsia="Times New Roman" w:hAnsi="Times New Roman"/>
          <w:b/>
          <w:bCs/>
          <w:sz w:val="20"/>
          <w:szCs w:val="20"/>
        </w:rPr>
      </w:pPr>
      <w:r w:rsidRPr="20BE519F">
        <w:rPr>
          <w:rFonts w:ascii="Times New Roman" w:eastAsia="Times New Roman" w:hAnsi="Times New Roman"/>
          <w:b/>
          <w:bCs/>
          <w:sz w:val="20"/>
          <w:szCs w:val="20"/>
          <w:lang w:val="en-US"/>
        </w:rPr>
        <w:t>Variant E</w:t>
      </w:r>
      <w:r w:rsidRPr="20BE519F">
        <w:rPr>
          <w:rFonts w:ascii="Times New Roman" w:eastAsia="Times New Roman" w:hAnsi="Times New Roman"/>
          <w:sz w:val="20"/>
          <w:szCs w:val="20"/>
          <w:lang w:val="en-US"/>
        </w:rPr>
        <w:t>: Both TCI states can be associated with {</w:t>
      </w:r>
      <w:r w:rsidRPr="20BE519F">
        <w:rPr>
          <w:rFonts w:ascii="Times New Roman" w:eastAsia="Times New Roman" w:hAnsi="Times New Roman"/>
          <w:i/>
          <w:iCs/>
          <w:sz w:val="20"/>
          <w:szCs w:val="20"/>
          <w:lang w:val="en-US"/>
        </w:rPr>
        <w:t>average delay, delay spread, Doppler shift, Doppler spread</w:t>
      </w:r>
      <w:r w:rsidRPr="20BE519F">
        <w:rPr>
          <w:rFonts w:ascii="Times New Roman" w:eastAsia="Times New Roman" w:hAnsi="Times New Roman"/>
          <w:sz w:val="20"/>
          <w:szCs w:val="20"/>
          <w:lang w:val="en-US"/>
        </w:rPr>
        <w:t>} (i.e., QCL-TypeA)</w:t>
      </w:r>
    </w:p>
    <w:p w14:paraId="637E9ABE" w14:textId="1C66BBE1" w:rsidR="3F45A757" w:rsidRDefault="3F45A757" w:rsidP="20BE519F">
      <w:pPr>
        <w:pStyle w:val="ListParagraph"/>
        <w:numPr>
          <w:ilvl w:val="0"/>
          <w:numId w:val="23"/>
        </w:numPr>
        <w:rPr>
          <w:rFonts w:ascii="Times New Roman" w:eastAsia="Times New Roman" w:hAnsi="Times New Roman"/>
          <w:sz w:val="20"/>
          <w:szCs w:val="20"/>
        </w:rPr>
      </w:pPr>
      <w:r w:rsidRPr="20BE519F">
        <w:rPr>
          <w:rFonts w:ascii="Times New Roman" w:eastAsia="Times New Roman" w:hAnsi="Times New Roman"/>
          <w:sz w:val="20"/>
          <w:szCs w:val="20"/>
          <w:lang w:val="en-US"/>
        </w:rPr>
        <w:t>FFS: Indication method to apply QCL, e.g., via new QCL-type, or reuse existing QCL-type while UE to ignore certain QCL properties</w:t>
      </w:r>
    </w:p>
    <w:p w14:paraId="6B425A0B" w14:textId="0C077900" w:rsidR="3F45A757" w:rsidRDefault="3F45A757" w:rsidP="20BE519F">
      <w:pPr>
        <w:pStyle w:val="ListParagraph"/>
        <w:numPr>
          <w:ilvl w:val="0"/>
          <w:numId w:val="23"/>
        </w:numPr>
        <w:rPr>
          <w:rFonts w:ascii="Times New Roman" w:eastAsia="Times New Roman" w:hAnsi="Times New Roman"/>
          <w:sz w:val="20"/>
          <w:szCs w:val="20"/>
        </w:rPr>
      </w:pPr>
      <w:r w:rsidRPr="20BE519F">
        <w:rPr>
          <w:rFonts w:ascii="Times New Roman" w:eastAsia="Times New Roman" w:hAnsi="Times New Roman"/>
          <w:sz w:val="20"/>
          <w:szCs w:val="20"/>
          <w:lang w:val="en-US"/>
        </w:rPr>
        <w:lastRenderedPageBreak/>
        <w:t>Note: Each TCI state in the above variants may be additionally associated with {Spatial Rx parameter} (i.e., QCL-TypeD)</w:t>
      </w:r>
    </w:p>
    <w:p w14:paraId="3461613D" w14:textId="518162EE" w:rsidR="3F45A757" w:rsidRDefault="3F45A757" w:rsidP="20BE519F">
      <w:pPr>
        <w:pStyle w:val="ListParagraph"/>
        <w:numPr>
          <w:ilvl w:val="0"/>
          <w:numId w:val="23"/>
        </w:numPr>
        <w:rPr>
          <w:rFonts w:ascii="Times New Roman" w:eastAsia="Times New Roman" w:hAnsi="Times New Roman"/>
          <w:sz w:val="20"/>
          <w:szCs w:val="20"/>
        </w:rPr>
      </w:pPr>
      <w:r w:rsidRPr="20BE519F">
        <w:rPr>
          <w:rFonts w:ascii="Times New Roman" w:eastAsia="Times New Roman" w:hAnsi="Times New Roman"/>
          <w:sz w:val="20"/>
          <w:szCs w:val="20"/>
          <w:lang w:val="en-US"/>
        </w:rPr>
        <w:t>Note: Companies are encouraged to provide evaluation results for the above variants based on agreed EVM from RAN1#102e meeting</w:t>
      </w:r>
    </w:p>
    <w:p w14:paraId="0636908F" w14:textId="48B385C5" w:rsidR="3F45A757" w:rsidRDefault="3F45A757" w:rsidP="20BE519F">
      <w:pPr>
        <w:pStyle w:val="ListParagraph"/>
        <w:numPr>
          <w:ilvl w:val="0"/>
          <w:numId w:val="23"/>
        </w:numPr>
        <w:rPr>
          <w:rFonts w:ascii="Times New Roman" w:eastAsia="Times New Roman" w:hAnsi="Times New Roman"/>
          <w:sz w:val="20"/>
          <w:szCs w:val="20"/>
        </w:rPr>
      </w:pPr>
      <w:r w:rsidRPr="20BE519F">
        <w:rPr>
          <w:rFonts w:ascii="Times New Roman" w:eastAsia="Times New Roman" w:hAnsi="Times New Roman"/>
          <w:sz w:val="20"/>
          <w:szCs w:val="20"/>
          <w:lang w:val="en-US"/>
        </w:rPr>
        <w:t>Note: Above variants are applicable to scheme 1 and/or TRP based pre-compensation as a reference for evaluation.</w:t>
      </w:r>
    </w:p>
    <w:p w14:paraId="6560D4CA" w14:textId="35549563" w:rsidR="3F45A757" w:rsidRDefault="3F45A757" w:rsidP="20BE519F">
      <w:pPr>
        <w:pStyle w:val="ListParagraph"/>
        <w:numPr>
          <w:ilvl w:val="0"/>
          <w:numId w:val="23"/>
        </w:numPr>
        <w:rPr>
          <w:rFonts w:ascii="Times New Roman" w:eastAsia="Times New Roman" w:hAnsi="Times New Roman"/>
          <w:sz w:val="20"/>
          <w:szCs w:val="20"/>
        </w:rPr>
      </w:pPr>
      <w:r w:rsidRPr="20BE519F">
        <w:rPr>
          <w:rFonts w:ascii="Times New Roman" w:eastAsia="Times New Roman" w:hAnsi="Times New Roman"/>
          <w:sz w:val="20"/>
          <w:szCs w:val="20"/>
          <w:lang w:val="en-US"/>
        </w:rPr>
        <w:t>This agreement is for the purpose of evaluation and does not imply the support or lack of support of scheme 1 and/or TRP based pre-compensation</w:t>
      </w:r>
    </w:p>
    <w:p w14:paraId="5372EAB1" w14:textId="72CA415D" w:rsidR="20BE519F" w:rsidRDefault="20BE519F" w:rsidP="20BE519F">
      <w:pPr>
        <w:pStyle w:val="BodyText"/>
        <w:rPr>
          <w:rFonts w:cs="Times"/>
        </w:rPr>
      </w:pPr>
    </w:p>
    <w:p w14:paraId="50F94CEB" w14:textId="4B1EABC3" w:rsidR="00E307B2" w:rsidRPr="00CE0424" w:rsidRDefault="00E307B2" w:rsidP="00BD0E17">
      <w:pPr>
        <w:pStyle w:val="BodyText"/>
      </w:pPr>
      <w:r>
        <w:rPr>
          <w:rFonts w:cs="Times"/>
        </w:rPr>
        <w:t>In this contribution</w:t>
      </w:r>
      <w:r w:rsidR="00F63A67">
        <w:rPr>
          <w:rFonts w:cs="Times"/>
        </w:rPr>
        <w:t xml:space="preserve">, we </w:t>
      </w:r>
      <w:r w:rsidR="00E95A29">
        <w:rPr>
          <w:rFonts w:cs="Times"/>
        </w:rPr>
        <w:t xml:space="preserve">provide some evaluation results </w:t>
      </w:r>
      <w:r w:rsidR="002F75B7">
        <w:rPr>
          <w:rFonts w:cs="Times"/>
        </w:rPr>
        <w:t xml:space="preserve">and discuss </w:t>
      </w:r>
      <w:r w:rsidR="005A2860">
        <w:rPr>
          <w:rFonts w:cs="Times"/>
        </w:rPr>
        <w:t xml:space="preserve">our views on the various schemes and options. </w:t>
      </w:r>
    </w:p>
    <w:p w14:paraId="6972E82E" w14:textId="77777777" w:rsidR="004000E8" w:rsidRPr="00CE0424" w:rsidRDefault="00230D18" w:rsidP="00CE0424">
      <w:pPr>
        <w:pStyle w:val="Heading1"/>
      </w:pPr>
      <w:bookmarkStart w:id="1" w:name="_Ref178064866"/>
      <w:r>
        <w:t>2</w:t>
      </w:r>
      <w:r>
        <w:tab/>
      </w:r>
      <w:r w:rsidR="004000E8" w:rsidRPr="00CE0424">
        <w:t>Discussion</w:t>
      </w:r>
      <w:bookmarkEnd w:id="1"/>
    </w:p>
    <w:p w14:paraId="02272291" w14:textId="65E8FF01" w:rsidR="00CB4C64" w:rsidRDefault="00230D18" w:rsidP="00F63950">
      <w:pPr>
        <w:pStyle w:val="Heading2"/>
      </w:pPr>
      <w:r>
        <w:t>2.1</w:t>
      </w:r>
      <w:r>
        <w:tab/>
      </w:r>
      <w:r w:rsidR="00CB4C64">
        <w:t>Evaluation on FR1</w:t>
      </w:r>
    </w:p>
    <w:p w14:paraId="368BA9F2" w14:textId="3DE5AF93" w:rsidR="00804E48" w:rsidRPr="001236B7" w:rsidRDefault="001236B7" w:rsidP="001236B7">
      <w:pPr>
        <w:pStyle w:val="Heading3"/>
      </w:pPr>
      <w:r>
        <w:t xml:space="preserve">2.1.1 </w:t>
      </w:r>
      <w:r w:rsidR="00804E48" w:rsidRPr="001236B7">
        <w:t>SFN Evaluations</w:t>
      </w:r>
    </w:p>
    <w:p w14:paraId="19D426E9" w14:textId="120E1D39" w:rsidR="001A4DC5" w:rsidRPr="008F6FC4" w:rsidRDefault="00310882" w:rsidP="00CE0424">
      <w:pPr>
        <w:pStyle w:val="BodyText"/>
        <w:rPr>
          <w:b/>
          <w:bCs/>
          <w:lang w:val="en-US"/>
        </w:rPr>
      </w:pPr>
      <w:r w:rsidRPr="008F6FC4">
        <w:rPr>
          <w:lang w:val="en-US"/>
        </w:rPr>
        <w:t xml:space="preserve">In </w:t>
      </w:r>
      <w:r w:rsidR="00234C28" w:rsidRPr="008F6FC4">
        <w:rPr>
          <w:lang w:val="en-US"/>
        </w:rPr>
        <w:t>RAN1#102e</w:t>
      </w:r>
      <w:r w:rsidRPr="008F6FC4">
        <w:rPr>
          <w:lang w:val="en-US"/>
        </w:rPr>
        <w:t xml:space="preserve">, an extended CDL channel model </w:t>
      </w:r>
      <w:r w:rsidR="00FA2F18" w:rsidRPr="008F6FC4">
        <w:rPr>
          <w:lang w:val="en-US"/>
        </w:rPr>
        <w:t>was</w:t>
      </w:r>
      <w:r w:rsidRPr="008F6FC4">
        <w:rPr>
          <w:lang w:val="en-US"/>
        </w:rPr>
        <w:t xml:space="preserve"> agreed to evaluate the link level performance of HST</w:t>
      </w:r>
      <w:r w:rsidR="00544448" w:rsidRPr="008F6FC4">
        <w:rPr>
          <w:lang w:val="en-US"/>
        </w:rPr>
        <w:t>-SFN deployment</w:t>
      </w:r>
      <w:r w:rsidR="00F04BF5" w:rsidRPr="008F6FC4">
        <w:rPr>
          <w:lang w:val="en-US"/>
        </w:rPr>
        <w:t xml:space="preserve"> </w:t>
      </w:r>
      <w:r w:rsidR="00F04BF5">
        <w:fldChar w:fldCharType="begin"/>
      </w:r>
      <w:r w:rsidR="00F04BF5" w:rsidRPr="008F6FC4">
        <w:rPr>
          <w:lang w:val="en-US"/>
        </w:rPr>
        <w:instrText xml:space="preserve"> REF _Ref54266566 \r \h </w:instrText>
      </w:r>
      <w:r w:rsidR="00F04BF5">
        <w:fldChar w:fldCharType="separate"/>
      </w:r>
      <w:r w:rsidR="001E0E4B" w:rsidRPr="008F6FC4">
        <w:rPr>
          <w:lang w:val="en-US"/>
        </w:rPr>
        <w:t>[2]</w:t>
      </w:r>
      <w:r w:rsidR="00F04BF5">
        <w:fldChar w:fldCharType="end"/>
      </w:r>
      <w:r w:rsidR="00544448" w:rsidRPr="008F6FC4">
        <w:rPr>
          <w:lang w:val="en-US"/>
        </w:rPr>
        <w:t xml:space="preserve">. </w:t>
      </w:r>
      <w:r w:rsidR="00544448">
        <w:t>In this section, the downlink link level performance of FR1 HST SFN deployment is presented</w:t>
      </w:r>
      <w:r w:rsidR="00881F35">
        <w:t xml:space="preserve"> for the extended CDL channel models</w:t>
      </w:r>
      <w:r w:rsidR="00544448">
        <w:t xml:space="preserve">. PDSCH and its </w:t>
      </w:r>
      <w:r w:rsidR="00370BA0">
        <w:t xml:space="preserve">associated DMRS are transmitted in an SFN manner. </w:t>
      </w:r>
      <w:r w:rsidR="00081B8D">
        <w:t>A UE with</w:t>
      </w:r>
      <w:r w:rsidR="00A5772B">
        <w:t xml:space="preserve"> </w:t>
      </w:r>
      <w:r w:rsidR="00650282">
        <w:t xml:space="preserve">a </w:t>
      </w:r>
      <w:r w:rsidR="00A5772B">
        <w:t>standard</w:t>
      </w:r>
      <w:r w:rsidR="00081B8D">
        <w:t xml:space="preserve"> </w:t>
      </w:r>
      <w:r w:rsidR="00A5772B">
        <w:t>receiver is assumed</w:t>
      </w:r>
      <w:r w:rsidR="00650282">
        <w:t xml:space="preserve">. </w:t>
      </w:r>
      <w:r w:rsidR="00370BA0" w:rsidRPr="008F6FC4">
        <w:rPr>
          <w:lang w:val="en-US"/>
        </w:rPr>
        <w:t>The evaluation assumptions are listed in</w:t>
      </w:r>
      <w:r w:rsidR="00E675E6" w:rsidRPr="008F6FC4">
        <w:rPr>
          <w:lang w:val="en-US"/>
        </w:rPr>
        <w:t xml:space="preserve"> </w:t>
      </w:r>
      <w:r w:rsidR="00E94EB7">
        <w:fldChar w:fldCharType="begin"/>
      </w:r>
      <w:r w:rsidR="00E94EB7" w:rsidRPr="008F6FC4">
        <w:rPr>
          <w:lang w:val="en-US"/>
        </w:rPr>
        <w:instrText xml:space="preserve"> REF _Ref54267480 \h </w:instrText>
      </w:r>
      <w:r w:rsidR="00E94EB7">
        <w:fldChar w:fldCharType="separate"/>
      </w:r>
      <w:r w:rsidR="001A4DC5" w:rsidRPr="008F6FC4">
        <w:rPr>
          <w:lang w:val="en-US"/>
        </w:rPr>
        <w:t xml:space="preserve">Table </w:t>
      </w:r>
      <w:r w:rsidR="001A4DC5" w:rsidRPr="008F6FC4">
        <w:rPr>
          <w:noProof/>
          <w:lang w:val="en-US"/>
        </w:rPr>
        <w:t>1</w:t>
      </w:r>
      <w:r w:rsidR="00E94EB7">
        <w:fldChar w:fldCharType="end"/>
      </w:r>
      <w:r w:rsidR="00606DB4" w:rsidRPr="008F6FC4">
        <w:rPr>
          <w:lang w:val="en-US"/>
        </w:rPr>
        <w:t xml:space="preserve"> of the Appendix</w:t>
      </w:r>
      <w:r w:rsidR="00370BA0" w:rsidRPr="008F6FC4">
        <w:rPr>
          <w:lang w:val="en-US"/>
        </w:rPr>
        <w:t>.</w:t>
      </w:r>
      <w:r w:rsidR="001A4DC5" w:rsidRPr="008F6FC4">
        <w:rPr>
          <w:lang w:val="en-US"/>
        </w:rPr>
        <w:t xml:space="preserve"> An illustration of the deployment used for </w:t>
      </w:r>
      <w:r w:rsidR="00647EF0" w:rsidRPr="008F6FC4">
        <w:rPr>
          <w:lang w:val="en-US"/>
        </w:rPr>
        <w:t xml:space="preserve">the </w:t>
      </w:r>
      <w:r w:rsidR="001A4DC5" w:rsidRPr="008F6FC4">
        <w:rPr>
          <w:lang w:val="en-US"/>
        </w:rPr>
        <w:t xml:space="preserve">evaluations is shown in </w:t>
      </w:r>
      <w:r w:rsidR="001A4DC5">
        <w:fldChar w:fldCharType="begin"/>
      </w:r>
      <w:r w:rsidR="001A4DC5" w:rsidRPr="008F6FC4">
        <w:rPr>
          <w:lang w:val="en-US"/>
        </w:rPr>
        <w:instrText xml:space="preserve"> REF _Ref54341990 \h </w:instrText>
      </w:r>
      <w:r w:rsidR="001A4DC5">
        <w:fldChar w:fldCharType="separate"/>
      </w:r>
      <w:r w:rsidR="001A4DC5" w:rsidRPr="008F6FC4">
        <w:rPr>
          <w:lang w:val="en-US"/>
        </w:rPr>
        <w:t xml:space="preserve">Figure </w:t>
      </w:r>
      <w:r w:rsidR="001A4DC5" w:rsidRPr="008F6FC4">
        <w:rPr>
          <w:noProof/>
          <w:lang w:val="en-US"/>
        </w:rPr>
        <w:t>1</w:t>
      </w:r>
      <w:r w:rsidR="001A4DC5">
        <w:fldChar w:fldCharType="end"/>
      </w:r>
      <w:r w:rsidR="001A4DC5" w:rsidRPr="008F6FC4">
        <w:rPr>
          <w:lang w:val="en-US"/>
        </w:rPr>
        <w:t xml:space="preserve">. </w:t>
      </w:r>
    </w:p>
    <w:p w14:paraId="59D1801C" w14:textId="77777777" w:rsidR="001A4DC5" w:rsidRDefault="001A4DC5" w:rsidP="001A4DC5">
      <w:pPr>
        <w:pStyle w:val="BodyText"/>
        <w:keepNext/>
        <w:jc w:val="center"/>
      </w:pPr>
      <w:r>
        <w:rPr>
          <w:noProof/>
        </w:rPr>
        <w:drawing>
          <wp:inline distT="0" distB="0" distL="0" distR="0" wp14:anchorId="2843896E" wp14:editId="4224D951">
            <wp:extent cx="4788356" cy="206081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069675" cy="2181886"/>
                    </a:xfrm>
                    <a:prstGeom prst="rect">
                      <a:avLst/>
                    </a:prstGeom>
                    <a:noFill/>
                  </pic:spPr>
                </pic:pic>
              </a:graphicData>
            </a:graphic>
          </wp:inline>
        </w:drawing>
      </w:r>
    </w:p>
    <w:p w14:paraId="552C86FD" w14:textId="4E12FBC3" w:rsidR="001A4DC5" w:rsidRDefault="001A4DC5" w:rsidP="001A4DC5">
      <w:pPr>
        <w:pStyle w:val="Caption"/>
        <w:jc w:val="center"/>
      </w:pPr>
      <w:bookmarkStart w:id="2" w:name="_Ref54341990"/>
      <w:r w:rsidRPr="008F6FC4">
        <w:rPr>
          <w:lang w:val="en-US"/>
        </w:rPr>
        <w:t xml:space="preserve">Figure </w:t>
      </w:r>
      <w:r>
        <w:fldChar w:fldCharType="begin"/>
      </w:r>
      <w:r w:rsidRPr="008F6FC4">
        <w:rPr>
          <w:lang w:val="en-US"/>
        </w:rPr>
        <w:instrText>SEQ Figure \* ARABIC</w:instrText>
      </w:r>
      <w:r>
        <w:fldChar w:fldCharType="separate"/>
      </w:r>
      <w:r w:rsidR="007B7BA7" w:rsidRPr="008F6FC4">
        <w:rPr>
          <w:noProof/>
          <w:lang w:val="en-US"/>
        </w:rPr>
        <w:t>1</w:t>
      </w:r>
      <w:r>
        <w:fldChar w:fldCharType="end"/>
      </w:r>
      <w:bookmarkEnd w:id="2"/>
      <w:r w:rsidRPr="008F6FC4">
        <w:rPr>
          <w:lang w:val="en-US"/>
        </w:rPr>
        <w:t xml:space="preserve">: An illustration of the deployment used for evaluation. </w:t>
      </w:r>
      <w:r>
        <w:t>The extended CDL-D channel model is used to model the channel between each TRP-UE pair.</w:t>
      </w:r>
    </w:p>
    <w:p w14:paraId="27140765" w14:textId="5EA8C075" w:rsidR="002E7448" w:rsidRDefault="002E7448" w:rsidP="00CE0424">
      <w:pPr>
        <w:pStyle w:val="BodyText"/>
        <w:rPr>
          <w:b/>
          <w:bCs/>
        </w:rPr>
      </w:pPr>
    </w:p>
    <w:p w14:paraId="0AEC3168" w14:textId="28476842" w:rsidR="002E7448" w:rsidRPr="008F6FC4" w:rsidRDefault="002E7448" w:rsidP="00892F9F">
      <w:pPr>
        <w:spacing w:after="0"/>
        <w:jc w:val="both"/>
        <w:rPr>
          <w:rFonts w:ascii="Arial" w:hAnsi="Arial" w:cs="Arial"/>
          <w:lang w:val="en-US"/>
        </w:rPr>
      </w:pPr>
      <w:r w:rsidRPr="00892F9F">
        <w:rPr>
          <w:rFonts w:ascii="Arial" w:hAnsi="Arial" w:cs="Arial"/>
        </w:rPr>
        <w:t xml:space="preserve">The </w:t>
      </w:r>
      <w:r w:rsidR="005D0A5B">
        <w:rPr>
          <w:rFonts w:ascii="Arial" w:hAnsi="Arial" w:cs="Arial"/>
        </w:rPr>
        <w:t xml:space="preserve">reference </w:t>
      </w:r>
      <w:r w:rsidRPr="00892F9F">
        <w:rPr>
          <w:rFonts w:ascii="Arial" w:hAnsi="Arial" w:cs="Arial"/>
        </w:rPr>
        <w:t>antenna orientation and downtilt are chosen such that the main beam</w:t>
      </w:r>
      <w:r w:rsidR="00892F9F" w:rsidRPr="00892F9F">
        <w:rPr>
          <w:rFonts w:ascii="Arial" w:hAnsi="Arial" w:cs="Arial"/>
        </w:rPr>
        <w:t>s</w:t>
      </w:r>
      <w:r w:rsidRPr="00892F9F">
        <w:rPr>
          <w:rFonts w:ascii="Arial" w:hAnsi="Arial" w:cs="Arial"/>
        </w:rPr>
        <w:t xml:space="preserve"> of the antenna</w:t>
      </w:r>
      <w:r w:rsidR="00892F9F" w:rsidRPr="00892F9F">
        <w:rPr>
          <w:rFonts w:ascii="Arial" w:hAnsi="Arial" w:cs="Arial"/>
        </w:rPr>
        <w:t>s</w:t>
      </w:r>
      <w:r w:rsidRPr="00892F9F">
        <w:rPr>
          <w:rFonts w:ascii="Arial" w:hAnsi="Arial" w:cs="Arial"/>
        </w:rPr>
        <w:t xml:space="preserve"> point to the midpoint between two adjacent </w:t>
      </w:r>
      <w:r w:rsidR="00892F9F" w:rsidRPr="00892F9F">
        <w:rPr>
          <w:rFonts w:ascii="Arial" w:hAnsi="Arial" w:cs="Arial"/>
        </w:rPr>
        <w:t>TRPs</w:t>
      </w:r>
      <w:r w:rsidRPr="00892F9F">
        <w:rPr>
          <w:rFonts w:ascii="Arial" w:hAnsi="Arial" w:cs="Arial"/>
        </w:rPr>
        <w:t>.</w:t>
      </w:r>
      <w:r w:rsidR="00892F9F" w:rsidRPr="00892F9F">
        <w:rPr>
          <w:rFonts w:ascii="Arial" w:hAnsi="Arial" w:cs="Arial"/>
        </w:rPr>
        <w:t xml:space="preserve"> For the </w:t>
      </w:r>
      <w:r w:rsidR="00892F9F">
        <w:rPr>
          <w:rFonts w:ascii="Arial" w:hAnsi="Arial" w:cs="Arial"/>
        </w:rPr>
        <w:t xml:space="preserve">considered </w:t>
      </w:r>
      <w:r w:rsidR="00892F9F" w:rsidRPr="00892F9F">
        <w:rPr>
          <w:rFonts w:ascii="Arial" w:hAnsi="Arial" w:cs="Arial"/>
        </w:rPr>
        <w:t>deployment with inter</w:t>
      </w:r>
      <w:r w:rsidR="00892F9F">
        <w:rPr>
          <w:rFonts w:ascii="Arial" w:hAnsi="Arial" w:cs="Arial"/>
        </w:rPr>
        <w:t>-</w:t>
      </w:r>
      <w:r w:rsidR="00892F9F" w:rsidRPr="00892F9F">
        <w:rPr>
          <w:rFonts w:ascii="Arial" w:hAnsi="Arial" w:cs="Arial"/>
        </w:rPr>
        <w:t xml:space="preserve">TRP </w:t>
      </w:r>
      <w:r w:rsidR="00892F9F">
        <w:rPr>
          <w:rFonts w:ascii="Arial" w:hAnsi="Arial" w:cs="Arial"/>
        </w:rPr>
        <w:t>distance</w:t>
      </w:r>
      <w:r w:rsidR="00892F9F" w:rsidRPr="00892F9F">
        <w:rPr>
          <w:rFonts w:ascii="Arial" w:hAnsi="Arial" w:cs="Arial"/>
        </w:rPr>
        <w:t xml:space="preserve"> </w:t>
      </w:r>
      <w:r w:rsidR="00892F9F">
        <w:rPr>
          <w:rFonts w:ascii="Arial" w:hAnsi="Arial" w:cs="Arial"/>
        </w:rPr>
        <w:t>(</w:t>
      </w:r>
      <w:r w:rsidR="00892F9F" w:rsidRPr="00892F9F">
        <w:rPr>
          <w:rFonts w:ascii="Arial" w:hAnsi="Arial" w:cs="Arial"/>
        </w:rPr>
        <w:t>Ds</w:t>
      </w:r>
      <w:r w:rsidR="00892F9F">
        <w:rPr>
          <w:rFonts w:ascii="Arial" w:hAnsi="Arial" w:cs="Arial"/>
        </w:rPr>
        <w:t xml:space="preserve">) of </w:t>
      </w:r>
      <w:r w:rsidR="00892F9F" w:rsidRPr="00892F9F">
        <w:rPr>
          <w:rFonts w:ascii="Arial" w:hAnsi="Arial" w:cs="Arial"/>
        </w:rPr>
        <w:t>700m,</w:t>
      </w:r>
      <w:r w:rsidR="00892F9F">
        <w:rPr>
          <w:rFonts w:ascii="Arial" w:hAnsi="Arial" w:cs="Arial"/>
        </w:rPr>
        <w:t xml:space="preserve"> closest distance between an UE and a TRP </w:t>
      </w:r>
      <w:r w:rsidR="00892F9F" w:rsidRPr="00892F9F">
        <w:rPr>
          <w:rFonts w:ascii="Arial" w:hAnsi="Arial" w:cs="Arial"/>
        </w:rPr>
        <w:t xml:space="preserve"> </w:t>
      </w:r>
      <w:r w:rsidR="00892F9F">
        <w:rPr>
          <w:rFonts w:ascii="Arial" w:hAnsi="Arial" w:cs="Arial"/>
        </w:rPr>
        <w:t>(</w:t>
      </w:r>
      <w:r w:rsidR="00892F9F" w:rsidRPr="00892F9F">
        <w:rPr>
          <w:rFonts w:ascii="Arial" w:hAnsi="Arial" w:cs="Arial"/>
        </w:rPr>
        <w:t>Dmin</w:t>
      </w:r>
      <w:r w:rsidR="00892F9F">
        <w:rPr>
          <w:rFonts w:ascii="Arial" w:hAnsi="Arial" w:cs="Arial"/>
        </w:rPr>
        <w:t xml:space="preserve">) of </w:t>
      </w:r>
      <w:r w:rsidR="00892F9F" w:rsidRPr="00892F9F">
        <w:rPr>
          <w:rFonts w:ascii="Arial" w:hAnsi="Arial" w:cs="Arial"/>
        </w:rPr>
        <w:t>150m</w:t>
      </w:r>
      <w:r w:rsidR="00892F9F">
        <w:rPr>
          <w:rFonts w:ascii="Arial" w:hAnsi="Arial" w:cs="Arial"/>
        </w:rPr>
        <w:t xml:space="preserve">, </w:t>
      </w:r>
      <w:r w:rsidR="00892F9F" w:rsidRPr="00892F9F">
        <w:rPr>
          <w:rFonts w:ascii="Arial" w:hAnsi="Arial" w:cs="Arial"/>
        </w:rPr>
        <w:t>TRP height</w:t>
      </w:r>
      <w:r w:rsidR="00892F9F">
        <w:rPr>
          <w:rFonts w:ascii="Arial" w:hAnsi="Arial" w:cs="Arial"/>
        </w:rPr>
        <w:t xml:space="preserve"> of</w:t>
      </w:r>
      <w:r w:rsidR="00892F9F" w:rsidRPr="00892F9F">
        <w:rPr>
          <w:rFonts w:ascii="Arial" w:hAnsi="Arial" w:cs="Arial"/>
        </w:rPr>
        <w:t xml:space="preserve"> </w:t>
      </w:r>
      <w:r w:rsidR="00892F9F" w:rsidRPr="00892F9F">
        <w:rPr>
          <w:rFonts w:ascii="Arial" w:hAnsi="Arial" w:cs="Arial"/>
          <w:kern w:val="24"/>
        </w:rPr>
        <w:t>35</w:t>
      </w:r>
      <w:r w:rsidR="00892F9F" w:rsidRPr="00892F9F">
        <w:rPr>
          <w:rFonts w:ascii="Arial" w:hAnsi="Arial" w:cs="Arial"/>
        </w:rPr>
        <w:t>m,</w:t>
      </w:r>
      <w:r w:rsidR="00892F9F">
        <w:rPr>
          <w:rFonts w:ascii="Arial" w:hAnsi="Arial" w:cs="Arial"/>
        </w:rPr>
        <w:t xml:space="preserve"> and</w:t>
      </w:r>
      <w:r w:rsidR="00892F9F" w:rsidRPr="00892F9F">
        <w:rPr>
          <w:rFonts w:ascii="Arial" w:hAnsi="Arial" w:cs="Arial"/>
        </w:rPr>
        <w:t xml:space="preserve"> UE height</w:t>
      </w:r>
      <w:r w:rsidR="00892F9F">
        <w:rPr>
          <w:rFonts w:ascii="Arial" w:hAnsi="Arial" w:cs="Arial"/>
        </w:rPr>
        <w:t xml:space="preserve"> of</w:t>
      </w:r>
      <w:r w:rsidR="00892F9F" w:rsidRPr="00892F9F">
        <w:rPr>
          <w:rFonts w:ascii="Arial" w:hAnsi="Arial" w:cs="Arial"/>
        </w:rPr>
        <w:t xml:space="preserve"> 1.5m</w:t>
      </w:r>
      <w:r w:rsidR="00892F9F">
        <w:rPr>
          <w:rFonts w:ascii="Arial" w:hAnsi="Arial" w:cs="Arial"/>
        </w:rPr>
        <w:t xml:space="preserve">, the </w:t>
      </w:r>
      <w:r w:rsidR="005D0A5B">
        <w:rPr>
          <w:rFonts w:ascii="Arial" w:hAnsi="Arial" w:cs="Arial"/>
        </w:rPr>
        <w:t xml:space="preserve">reference </w:t>
      </w:r>
      <w:r w:rsidR="00892F9F">
        <w:rPr>
          <w:rFonts w:ascii="Arial" w:hAnsi="Arial" w:cs="Arial"/>
        </w:rPr>
        <w:t xml:space="preserve">downtilt is found to be ~5 degrees. </w:t>
      </w:r>
      <w:r w:rsidR="005D0A5B">
        <w:rPr>
          <w:rFonts w:ascii="Arial" w:hAnsi="Arial" w:cs="Arial"/>
        </w:rPr>
        <w:t>However, when the d</w:t>
      </w:r>
      <w:r w:rsidR="005D0A5B" w:rsidRPr="005D0A5B">
        <w:rPr>
          <w:rFonts w:ascii="Arial" w:hAnsi="Arial" w:cs="Arial"/>
        </w:rPr>
        <w:t xml:space="preserve">irective antenna with 20.5 dBi gain described in Table 3 </w:t>
      </w:r>
      <w:r w:rsidR="00FF3BE3">
        <w:rPr>
          <w:rFonts w:ascii="Arial" w:hAnsi="Arial" w:cs="Arial"/>
        </w:rPr>
        <w:t>of</w:t>
      </w:r>
      <w:r w:rsidR="005D0A5B" w:rsidRPr="005D0A5B">
        <w:rPr>
          <w:rFonts w:ascii="Arial" w:hAnsi="Arial" w:cs="Arial"/>
        </w:rPr>
        <w:t xml:space="preserve"> [3]</w:t>
      </w:r>
      <w:r w:rsidR="005D0A5B">
        <w:rPr>
          <w:rFonts w:ascii="Arial" w:hAnsi="Arial" w:cs="Arial"/>
        </w:rPr>
        <w:t xml:space="preserve"> is used, a considerable amount of power </w:t>
      </w:r>
      <w:r w:rsidR="009E462F">
        <w:rPr>
          <w:rFonts w:ascii="Arial" w:hAnsi="Arial" w:cs="Arial"/>
        </w:rPr>
        <w:t>is received from TRPs 1 and 4</w:t>
      </w:r>
      <w:r w:rsidR="00D0631D">
        <w:rPr>
          <w:rFonts w:ascii="Arial" w:hAnsi="Arial" w:cs="Arial"/>
        </w:rPr>
        <w:t>,</w:t>
      </w:r>
      <w:r w:rsidR="009E462F">
        <w:rPr>
          <w:rFonts w:ascii="Arial" w:hAnsi="Arial" w:cs="Arial"/>
        </w:rPr>
        <w:t xml:space="preserve"> resulting in a larger delay spread and also a small amount of inter-symbol interference (ISI) at</w:t>
      </w:r>
      <w:r w:rsidR="003F1793">
        <w:rPr>
          <w:rFonts w:ascii="Arial" w:hAnsi="Arial" w:cs="Arial"/>
        </w:rPr>
        <w:t xml:space="preserve"> a range of </w:t>
      </w:r>
      <w:r w:rsidR="009E462F">
        <w:rPr>
          <w:rFonts w:ascii="Arial" w:hAnsi="Arial" w:cs="Arial"/>
        </w:rPr>
        <w:t xml:space="preserve">UE locations between D1 = 0 m and D1= 350 m. </w:t>
      </w:r>
      <w:r w:rsidR="003F1793">
        <w:rPr>
          <w:rFonts w:ascii="Arial" w:hAnsi="Arial" w:cs="Arial"/>
        </w:rPr>
        <w:t xml:space="preserve">Therefore, in the evaluations, we have chosen a downtilt of 10 degrees which reduces the </w:t>
      </w:r>
      <w:r w:rsidR="003F1793">
        <w:rPr>
          <w:rFonts w:ascii="Arial" w:hAnsi="Arial" w:cs="Arial"/>
        </w:rPr>
        <w:lastRenderedPageBreak/>
        <w:t>contribution of TRPs 1 and 4 to a great extent.</w:t>
      </w:r>
      <w:r w:rsidR="004B4B9E">
        <w:rPr>
          <w:rFonts w:ascii="Arial" w:hAnsi="Arial" w:cs="Arial"/>
        </w:rPr>
        <w:t xml:space="preserve"> </w:t>
      </w:r>
      <w:r w:rsidR="004B4B9E" w:rsidRPr="004B4B9E">
        <w:rPr>
          <w:rFonts w:ascii="Arial" w:hAnsi="Arial" w:cs="Arial"/>
        </w:rPr>
        <w:fldChar w:fldCharType="begin"/>
      </w:r>
      <w:r w:rsidR="004B4B9E" w:rsidRPr="004B4B9E">
        <w:rPr>
          <w:rFonts w:ascii="Arial" w:hAnsi="Arial" w:cs="Arial"/>
        </w:rPr>
        <w:instrText xml:space="preserve"> REF _Ref61517255 \h </w:instrText>
      </w:r>
      <w:r w:rsidR="004B4B9E">
        <w:rPr>
          <w:rFonts w:ascii="Arial" w:hAnsi="Arial" w:cs="Arial"/>
        </w:rPr>
        <w:instrText xml:space="preserve"> \* MERGEFORMAT </w:instrText>
      </w:r>
      <w:r w:rsidR="004B4B9E" w:rsidRPr="004B4B9E">
        <w:rPr>
          <w:rFonts w:ascii="Arial" w:hAnsi="Arial" w:cs="Arial"/>
        </w:rPr>
      </w:r>
      <w:r w:rsidR="004B4B9E" w:rsidRPr="004B4B9E">
        <w:rPr>
          <w:rFonts w:ascii="Arial" w:hAnsi="Arial" w:cs="Arial"/>
        </w:rPr>
        <w:fldChar w:fldCharType="separate"/>
      </w:r>
      <w:r w:rsidR="004B4B9E" w:rsidRPr="008F6FC4">
        <w:rPr>
          <w:rFonts w:ascii="Arial" w:hAnsi="Arial" w:cs="Arial"/>
          <w:lang w:val="en-US"/>
        </w:rPr>
        <w:t xml:space="preserve">Figure </w:t>
      </w:r>
      <w:r w:rsidR="004B4B9E" w:rsidRPr="008F6FC4">
        <w:rPr>
          <w:rFonts w:ascii="Arial" w:hAnsi="Arial" w:cs="Arial"/>
          <w:noProof/>
          <w:lang w:val="en-US"/>
        </w:rPr>
        <w:t>2</w:t>
      </w:r>
      <w:r w:rsidR="004B4B9E" w:rsidRPr="004B4B9E">
        <w:rPr>
          <w:rFonts w:ascii="Arial" w:hAnsi="Arial" w:cs="Arial"/>
        </w:rPr>
        <w:fldChar w:fldCharType="end"/>
      </w:r>
      <w:r w:rsidR="004B4B9E" w:rsidRPr="008F6FC4">
        <w:rPr>
          <w:rFonts w:ascii="Arial" w:hAnsi="Arial" w:cs="Arial"/>
          <w:lang w:val="en-US"/>
        </w:rPr>
        <w:t xml:space="preserve"> shows realizations of impulse responses at D1=210 m for downtilts of 5 and 10 degrees.</w:t>
      </w:r>
    </w:p>
    <w:p w14:paraId="4AE81374" w14:textId="4B97E342" w:rsidR="007B7BA7" w:rsidRPr="008F6FC4" w:rsidRDefault="007B7BA7" w:rsidP="00892F9F">
      <w:pPr>
        <w:spacing w:after="0"/>
        <w:jc w:val="both"/>
        <w:rPr>
          <w:rFonts w:ascii="Arial" w:hAnsi="Arial" w:cs="Arial"/>
          <w:lang w:val="en-US"/>
        </w:rPr>
      </w:pPr>
    </w:p>
    <w:p w14:paraId="1CF63318" w14:textId="2C12EA93" w:rsidR="007B7BA7" w:rsidRPr="008F6FC4" w:rsidRDefault="007B7BA7" w:rsidP="00892F9F">
      <w:pPr>
        <w:spacing w:after="0"/>
        <w:jc w:val="both"/>
        <w:rPr>
          <w:rFonts w:ascii="Arial" w:hAnsi="Arial" w:cs="Arial"/>
          <w:lang w:val="en-US"/>
        </w:rPr>
      </w:pPr>
    </w:p>
    <w:tbl>
      <w:tblPr>
        <w:tblStyle w:val="TableGrid"/>
        <w:tblW w:w="107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0"/>
        <w:gridCol w:w="5380"/>
      </w:tblGrid>
      <w:tr w:rsidR="007B7BA7" w14:paraId="6A3D3344" w14:textId="77777777" w:rsidTr="009622E8">
        <w:trPr>
          <w:trHeight w:val="3962"/>
          <w:jc w:val="center"/>
        </w:trPr>
        <w:tc>
          <w:tcPr>
            <w:tcW w:w="5380" w:type="dxa"/>
          </w:tcPr>
          <w:p w14:paraId="2D9D68C7" w14:textId="6D23389B" w:rsidR="00E75B9A" w:rsidRPr="00E75B9A" w:rsidRDefault="00E75B9A" w:rsidP="00E75B9A">
            <w:pPr>
              <w:spacing w:after="0"/>
              <w:jc w:val="center"/>
              <w:rPr>
                <w:rFonts w:ascii="Arial" w:hAnsi="Arial" w:cs="Arial"/>
                <w:sz w:val="20"/>
                <w:szCs w:val="20"/>
              </w:rPr>
            </w:pPr>
            <w:r w:rsidRPr="00E75B9A">
              <w:rPr>
                <w:rFonts w:ascii="Arial" w:hAnsi="Arial" w:cs="Arial"/>
                <w:noProof/>
              </w:rPr>
              <w:drawing>
                <wp:anchor distT="0" distB="0" distL="114300" distR="114300" simplePos="0" relativeHeight="251658240" behindDoc="0" locked="0" layoutInCell="1" allowOverlap="1" wp14:anchorId="12E515A0" wp14:editId="49367A59">
                  <wp:simplePos x="0" y="0"/>
                  <wp:positionH relativeFrom="column">
                    <wp:posOffset>58480</wp:posOffset>
                  </wp:positionH>
                  <wp:positionV relativeFrom="paragraph">
                    <wp:posOffset>132</wp:posOffset>
                  </wp:positionV>
                  <wp:extent cx="3120000" cy="2340000"/>
                  <wp:effectExtent l="0" t="0" r="4445" b="3175"/>
                  <wp:wrapTopAndBottom/>
                  <wp:docPr id="1" name="Picture 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R_210m_5deg_downtilt.png"/>
                          <pic:cNvPicPr/>
                        </pic:nvPicPr>
                        <pic:blipFill>
                          <a:blip r:embed="rId9">
                            <a:extLst>
                              <a:ext uri="{28A0092B-C50C-407E-A947-70E740481C1C}">
                                <a14:useLocalDpi xmlns:a14="http://schemas.microsoft.com/office/drawing/2010/main" val="0"/>
                              </a:ext>
                            </a:extLst>
                          </a:blip>
                          <a:stretch>
                            <a:fillRect/>
                          </a:stretch>
                        </pic:blipFill>
                        <pic:spPr>
                          <a:xfrm>
                            <a:off x="0" y="0"/>
                            <a:ext cx="3120000" cy="2340000"/>
                          </a:xfrm>
                          <a:prstGeom prst="rect">
                            <a:avLst/>
                          </a:prstGeom>
                        </pic:spPr>
                      </pic:pic>
                    </a:graphicData>
                  </a:graphic>
                </wp:anchor>
              </w:drawing>
            </w:r>
            <w:r w:rsidRPr="00E75B9A">
              <w:rPr>
                <w:rFonts w:ascii="Arial" w:hAnsi="Arial" w:cs="Arial"/>
                <w:sz w:val="20"/>
                <w:szCs w:val="20"/>
              </w:rPr>
              <w:t>(i) Downtilt of 5 degrees</w:t>
            </w:r>
          </w:p>
        </w:tc>
        <w:tc>
          <w:tcPr>
            <w:tcW w:w="5380" w:type="dxa"/>
          </w:tcPr>
          <w:p w14:paraId="67991DA4" w14:textId="77777777" w:rsidR="007B7BA7" w:rsidRDefault="007B7BA7" w:rsidP="007B7BA7">
            <w:pPr>
              <w:keepNext/>
              <w:spacing w:after="0"/>
              <w:jc w:val="both"/>
              <w:rPr>
                <w:rFonts w:ascii="Arial" w:hAnsi="Arial" w:cs="Arial"/>
              </w:rPr>
            </w:pPr>
            <w:r>
              <w:rPr>
                <w:noProof/>
              </w:rPr>
              <w:drawing>
                <wp:inline distT="0" distB="0" distL="0" distR="0" wp14:anchorId="4D9DC0C1" wp14:editId="57302F97">
                  <wp:extent cx="3120000" cy="2340000"/>
                  <wp:effectExtent l="0" t="0" r="4445" b="3175"/>
                  <wp:docPr id="3" name="Picture 3"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0">
                            <a:extLst>
                              <a:ext uri="{28A0092B-C50C-407E-A947-70E740481C1C}">
                                <a14:useLocalDpi xmlns:a14="http://schemas.microsoft.com/office/drawing/2010/main" val="0"/>
                              </a:ext>
                            </a:extLst>
                          </a:blip>
                          <a:stretch>
                            <a:fillRect/>
                          </a:stretch>
                        </pic:blipFill>
                        <pic:spPr>
                          <a:xfrm>
                            <a:off x="0" y="0"/>
                            <a:ext cx="3120000" cy="2340000"/>
                          </a:xfrm>
                          <a:prstGeom prst="rect">
                            <a:avLst/>
                          </a:prstGeom>
                        </pic:spPr>
                      </pic:pic>
                    </a:graphicData>
                  </a:graphic>
                </wp:inline>
              </w:drawing>
            </w:r>
          </w:p>
          <w:p w14:paraId="0AC95E8E" w14:textId="6A5F280A" w:rsidR="00E75B9A" w:rsidRDefault="00E75B9A" w:rsidP="00E75B9A">
            <w:pPr>
              <w:keepNext/>
              <w:spacing w:after="0"/>
              <w:jc w:val="center"/>
              <w:rPr>
                <w:rFonts w:ascii="Arial" w:hAnsi="Arial" w:cs="Arial"/>
              </w:rPr>
            </w:pPr>
            <w:r w:rsidRPr="00E75B9A">
              <w:rPr>
                <w:rFonts w:ascii="Arial" w:hAnsi="Arial" w:cs="Arial"/>
                <w:sz w:val="20"/>
                <w:szCs w:val="20"/>
              </w:rPr>
              <w:t xml:space="preserve">(i) Downtilt of </w:t>
            </w:r>
            <w:r>
              <w:rPr>
                <w:rFonts w:ascii="Arial" w:hAnsi="Arial" w:cs="Arial"/>
                <w:sz w:val="20"/>
                <w:szCs w:val="20"/>
              </w:rPr>
              <w:t>10</w:t>
            </w:r>
            <w:r w:rsidRPr="00E75B9A">
              <w:rPr>
                <w:rFonts w:ascii="Arial" w:hAnsi="Arial" w:cs="Arial"/>
                <w:sz w:val="20"/>
                <w:szCs w:val="20"/>
              </w:rPr>
              <w:t xml:space="preserve"> degrees</w:t>
            </w:r>
          </w:p>
        </w:tc>
      </w:tr>
    </w:tbl>
    <w:p w14:paraId="6CBDCE7C" w14:textId="7E118020" w:rsidR="007B7BA7" w:rsidRPr="008F6FC4" w:rsidRDefault="007B7BA7" w:rsidP="007B7BA7">
      <w:pPr>
        <w:pStyle w:val="Caption"/>
        <w:jc w:val="center"/>
        <w:rPr>
          <w:rFonts w:ascii="Arial" w:hAnsi="Arial" w:cs="Arial"/>
          <w:lang w:val="en-US"/>
        </w:rPr>
      </w:pPr>
      <w:bookmarkStart w:id="3" w:name="_Ref61517255"/>
      <w:bookmarkStart w:id="4" w:name="_Ref61517247"/>
      <w:r w:rsidRPr="008F6FC4">
        <w:rPr>
          <w:lang w:val="en-US"/>
        </w:rPr>
        <w:t xml:space="preserve">Figure </w:t>
      </w:r>
      <w:r>
        <w:fldChar w:fldCharType="begin"/>
      </w:r>
      <w:r w:rsidRPr="008F6FC4">
        <w:rPr>
          <w:lang w:val="en-US"/>
        </w:rPr>
        <w:instrText>SEQ Figure \* ARABIC</w:instrText>
      </w:r>
      <w:r>
        <w:fldChar w:fldCharType="separate"/>
      </w:r>
      <w:r w:rsidRPr="008F6FC4">
        <w:rPr>
          <w:noProof/>
          <w:lang w:val="en-US"/>
        </w:rPr>
        <w:t>2</w:t>
      </w:r>
      <w:r>
        <w:fldChar w:fldCharType="end"/>
      </w:r>
      <w:bookmarkEnd w:id="3"/>
      <w:r w:rsidRPr="008F6FC4">
        <w:rPr>
          <w:lang w:val="en-US"/>
        </w:rPr>
        <w:t>: A realization of impulse responses at D1=210m for downtilts of 5 and 10 degrees.</w:t>
      </w:r>
      <w:bookmarkEnd w:id="4"/>
    </w:p>
    <w:p w14:paraId="49F1DC99" w14:textId="0DDA5798" w:rsidR="002E7448" w:rsidRPr="008F6FC4" w:rsidRDefault="002E7448" w:rsidP="00CE0424">
      <w:pPr>
        <w:pStyle w:val="BodyText"/>
        <w:rPr>
          <w:b/>
          <w:bCs/>
          <w:lang w:val="en-US"/>
        </w:rPr>
      </w:pPr>
    </w:p>
    <w:p w14:paraId="5AADF962" w14:textId="119138C4" w:rsidR="00CF72A0" w:rsidRDefault="001E24BF" w:rsidP="00CF72A0">
      <w:pPr>
        <w:pStyle w:val="BodyText"/>
      </w:pPr>
      <w:r>
        <w:rPr>
          <w:b/>
          <w:bCs/>
        </w:rPr>
        <w:t>N</w:t>
      </w:r>
      <w:r w:rsidR="00C86D7B" w:rsidRPr="006B736E">
        <w:rPr>
          <w:b/>
          <w:bCs/>
        </w:rPr>
        <w:t>ote on SNR</w:t>
      </w:r>
      <w:r w:rsidR="00F03C6E" w:rsidRPr="006B736E">
        <w:rPr>
          <w:b/>
          <w:bCs/>
        </w:rPr>
        <w:t>:</w:t>
      </w:r>
      <w:r w:rsidR="00F03C6E">
        <w:t xml:space="preserve"> </w:t>
      </w:r>
      <w:r w:rsidR="00D81562">
        <w:t xml:space="preserve">the </w:t>
      </w:r>
      <w:r w:rsidR="007D6F3D">
        <w:t xml:space="preserve">SNR </w:t>
      </w:r>
      <w:r w:rsidR="00D81562">
        <w:t xml:space="preserve">at </w:t>
      </w:r>
      <w:r w:rsidR="00E941EC">
        <w:t>the location c</w:t>
      </w:r>
      <w:r w:rsidR="00D81562">
        <w:t xml:space="preserve">losest to </w:t>
      </w:r>
      <w:r w:rsidR="00E941EC">
        <w:t xml:space="preserve">a </w:t>
      </w:r>
      <w:r w:rsidR="00691707">
        <w:t>TRP</w:t>
      </w:r>
      <w:r w:rsidR="001623DD">
        <w:t xml:space="preserve"> (i.e., D1=0</w:t>
      </w:r>
      <w:r w:rsidR="00BA2C2C">
        <w:t>m</w:t>
      </w:r>
      <w:r w:rsidR="001623DD">
        <w:t>)</w:t>
      </w:r>
      <w:r w:rsidR="00FE7CEE">
        <w:t xml:space="preserve"> </w:t>
      </w:r>
      <w:r w:rsidR="007D6F3D">
        <w:t xml:space="preserve">is </w:t>
      </w:r>
      <w:r w:rsidR="00FE3203">
        <w:t>shown</w:t>
      </w:r>
      <w:r w:rsidR="00B36D73">
        <w:t xml:space="preserve"> </w:t>
      </w:r>
      <w:r w:rsidR="007D6F3D">
        <w:t xml:space="preserve">in the evaluation results. Line-of-sight propagation is used </w:t>
      </w:r>
      <w:r w:rsidR="00AA382E">
        <w:t>along with the chosen antenna pattern, orientation and downtilt to calculate the link gains at D1= 0 and UE</w:t>
      </w:r>
      <w:r w:rsidR="00544F29">
        <w:t xml:space="preserve"> </w:t>
      </w:r>
      <w:r w:rsidR="00AA382E">
        <w:t xml:space="preserve">location. The link gain at UE location is normalized </w:t>
      </w:r>
      <w:r w:rsidR="00773757">
        <w:t>by the link gain at D1=0 m to get the SNR gain at UE location with respect to D1=0 m.</w:t>
      </w:r>
      <w:r w:rsidR="00CF72A0">
        <w:t xml:space="preserve">  </w:t>
      </w:r>
    </w:p>
    <w:p w14:paraId="7599FE71" w14:textId="7DD5B0C3" w:rsidR="00CF72A0" w:rsidRDefault="00CF72A0" w:rsidP="00CF72A0">
      <w:pPr>
        <w:pStyle w:val="BodyText"/>
      </w:pPr>
    </w:p>
    <w:p w14:paraId="2363D03B" w14:textId="5F45033C" w:rsidR="00783877" w:rsidRDefault="00FD2291" w:rsidP="00CF72A0">
      <w:pPr>
        <w:pStyle w:val="BodyText"/>
        <w:rPr>
          <w:b/>
          <w:bCs/>
        </w:rPr>
      </w:pPr>
      <w:r>
        <w:rPr>
          <w:b/>
          <w:bCs/>
        </w:rPr>
        <w:t>In t</w:t>
      </w:r>
      <w:r w:rsidR="00A47316">
        <w:rPr>
          <w:b/>
          <w:bCs/>
        </w:rPr>
        <w:t xml:space="preserve">he following </w:t>
      </w:r>
      <w:r>
        <w:rPr>
          <w:b/>
          <w:bCs/>
        </w:rPr>
        <w:t xml:space="preserve">we summarize the main </w:t>
      </w:r>
      <w:r w:rsidR="00A47316">
        <w:rPr>
          <w:b/>
          <w:bCs/>
        </w:rPr>
        <w:t>SFN transmission variants:</w:t>
      </w:r>
    </w:p>
    <w:p w14:paraId="266CAD82" w14:textId="229E35AC" w:rsidR="00A47316" w:rsidRPr="006D2D77" w:rsidRDefault="00A47316" w:rsidP="006D2D77">
      <w:pPr>
        <w:pStyle w:val="ListParagraph"/>
        <w:numPr>
          <w:ilvl w:val="0"/>
          <w:numId w:val="34"/>
        </w:numPr>
      </w:pPr>
      <w:r w:rsidRPr="006D2D77">
        <w:rPr>
          <w:rFonts w:ascii="Arial" w:hAnsi="Arial" w:cs="Arial"/>
          <w:b/>
          <w:sz w:val="20"/>
          <w:szCs w:val="20"/>
        </w:rPr>
        <w:t>Baseline SFN</w:t>
      </w:r>
      <w:r>
        <w:rPr>
          <w:b/>
          <w:bCs/>
        </w:rPr>
        <w:t xml:space="preserve">: </w:t>
      </w:r>
      <w:r w:rsidR="00D90755" w:rsidRPr="006D2D77">
        <w:t>Here</w:t>
      </w:r>
      <w:r w:rsidRPr="006D2D77">
        <w:t xml:space="preserve">, PDSCH and TRS are transmitted from </w:t>
      </w:r>
      <w:r w:rsidR="00D90755" w:rsidRPr="006D2D77">
        <w:t>all</w:t>
      </w:r>
      <w:r w:rsidRPr="006D2D77">
        <w:t xml:space="preserve"> TRPs in an SFN manner. At the receiver, the </w:t>
      </w:r>
      <w:r w:rsidR="00B0537C" w:rsidRPr="006D2D77">
        <w:t>T</w:t>
      </w:r>
      <w:r w:rsidRPr="006D2D77">
        <w:t>RS</w:t>
      </w:r>
      <w:r w:rsidR="00B0537C" w:rsidRPr="006D2D77">
        <w:t xml:space="preserve"> </w:t>
      </w:r>
      <w:r w:rsidRPr="006D2D77">
        <w:t>is used to estimate the Doppler spread, frequency shift</w:t>
      </w:r>
      <w:r w:rsidR="0078549A" w:rsidRPr="006D2D77">
        <w:t xml:space="preserve"> (Doppler shift + carrier frequency offset)</w:t>
      </w:r>
      <w:r w:rsidRPr="006D2D77">
        <w:t>, delay spread and average delay</w:t>
      </w:r>
      <w:r w:rsidR="00B0537C" w:rsidRPr="006D2D77">
        <w:t xml:space="preserve"> of the effective multi-TRP channel</w:t>
      </w:r>
      <w:r w:rsidRPr="006D2D77">
        <w:t>.</w:t>
      </w:r>
    </w:p>
    <w:p w14:paraId="05D9D8DE" w14:textId="5AB00B67" w:rsidR="00A47316" w:rsidRDefault="00A47316" w:rsidP="006D2D77">
      <w:pPr>
        <w:pStyle w:val="ListParagraph"/>
        <w:numPr>
          <w:ilvl w:val="0"/>
          <w:numId w:val="34"/>
        </w:numPr>
        <w:rPr>
          <w:b/>
          <w:bCs/>
        </w:rPr>
      </w:pPr>
      <w:r w:rsidRPr="006D2D77">
        <w:rPr>
          <w:rFonts w:ascii="Arial" w:hAnsi="Arial" w:cs="Arial"/>
          <w:b/>
          <w:sz w:val="20"/>
          <w:szCs w:val="20"/>
        </w:rPr>
        <w:t>SFN with cyclic delay</w:t>
      </w:r>
      <w:r>
        <w:rPr>
          <w:b/>
          <w:bCs/>
        </w:rPr>
        <w:t xml:space="preserve">: </w:t>
      </w:r>
      <w:r w:rsidR="00B0537C" w:rsidRPr="006D2D77">
        <w:t>Here, in addition to</w:t>
      </w:r>
      <w:r w:rsidR="00DB4442" w:rsidRPr="006D2D77">
        <w:t xml:space="preserve"> the</w:t>
      </w:r>
      <w:r w:rsidR="00B0537C" w:rsidRPr="006D2D77">
        <w:t xml:space="preserve"> transmission and reception </w:t>
      </w:r>
      <w:r w:rsidR="00DB4442" w:rsidRPr="006D2D77">
        <w:t>configuration of baseline SFN,</w:t>
      </w:r>
      <w:r w:rsidRPr="006D2D77">
        <w:t xml:space="preserve"> </w:t>
      </w:r>
      <w:r w:rsidR="00711946" w:rsidRPr="006D2D77">
        <w:t xml:space="preserve">each TRP is regarded as a transmitting antenna of a CP-OFDM system and cyclic delay diversity (CDD) is </w:t>
      </w:r>
      <w:r w:rsidR="006B5013" w:rsidRPr="006D2D77">
        <w:t xml:space="preserve">scheme </w:t>
      </w:r>
      <w:r w:rsidR="00711946" w:rsidRPr="006D2D77">
        <w:t>applied</w:t>
      </w:r>
      <w:r w:rsidR="00C21B41" w:rsidRPr="006D2D77">
        <w:t xml:space="preserve"> using TRP specific cyclic delays</w:t>
      </w:r>
      <w:r w:rsidR="00DB4442" w:rsidRPr="006D2D77">
        <w:t>.</w:t>
      </w:r>
    </w:p>
    <w:p w14:paraId="2F8DCED9" w14:textId="73E40B9C" w:rsidR="003653E4" w:rsidRPr="006D2D77" w:rsidRDefault="00B0537C" w:rsidP="006D2D77">
      <w:pPr>
        <w:pStyle w:val="ListParagraph"/>
        <w:numPr>
          <w:ilvl w:val="0"/>
          <w:numId w:val="34"/>
        </w:numPr>
        <w:rPr>
          <w:rFonts w:asciiTheme="minorHAnsi" w:hAnsiTheme="minorHAnsi" w:cstheme="minorHAnsi"/>
          <w:b/>
        </w:rPr>
      </w:pPr>
      <w:r w:rsidRPr="006D2D77">
        <w:rPr>
          <w:rFonts w:asciiTheme="minorHAnsi" w:hAnsiTheme="minorHAnsi" w:cstheme="minorHAnsi"/>
          <w:b/>
        </w:rPr>
        <w:t xml:space="preserve">SFN with precompensation: </w:t>
      </w:r>
      <w:r w:rsidR="00A23606" w:rsidRPr="006D2D77">
        <w:rPr>
          <w:rFonts w:asciiTheme="minorHAnsi" w:hAnsiTheme="minorHAnsi" w:cstheme="minorHAnsi"/>
          <w:bCs/>
        </w:rPr>
        <w:t>Here</w:t>
      </w:r>
      <w:r w:rsidR="00E53B88" w:rsidRPr="006D2D77">
        <w:rPr>
          <w:rFonts w:asciiTheme="minorHAnsi" w:hAnsiTheme="minorHAnsi" w:cstheme="minorHAnsi"/>
          <w:bCs/>
        </w:rPr>
        <w:t xml:space="preserve">, frequency-domain </w:t>
      </w:r>
      <w:r w:rsidR="00E76E37" w:rsidRPr="006D2D77">
        <w:rPr>
          <w:rFonts w:asciiTheme="minorHAnsi" w:hAnsiTheme="minorHAnsi" w:cstheme="minorHAnsi"/>
          <w:bCs/>
        </w:rPr>
        <w:t xml:space="preserve">Doppler frequency </w:t>
      </w:r>
      <w:r w:rsidR="00E53B88" w:rsidRPr="006D2D77">
        <w:rPr>
          <w:rFonts w:asciiTheme="minorHAnsi" w:hAnsiTheme="minorHAnsi" w:cstheme="minorHAnsi"/>
          <w:bCs/>
        </w:rPr>
        <w:t xml:space="preserve">precompensation </w:t>
      </w:r>
      <w:r w:rsidR="00E76E37" w:rsidRPr="006D2D77">
        <w:rPr>
          <w:rFonts w:asciiTheme="minorHAnsi" w:hAnsiTheme="minorHAnsi" w:cstheme="minorHAnsi"/>
          <w:bCs/>
        </w:rPr>
        <w:t xml:space="preserve">is applied at all or a subset of the TRPs involved in the SFN transmission to shape the effective Doppler spectrum in order to reduce the </w:t>
      </w:r>
      <w:r w:rsidR="007A59DD" w:rsidRPr="006D2D77">
        <w:rPr>
          <w:rFonts w:asciiTheme="minorHAnsi" w:hAnsiTheme="minorHAnsi" w:cstheme="minorHAnsi"/>
          <w:bCs/>
        </w:rPr>
        <w:t xml:space="preserve">effective </w:t>
      </w:r>
      <w:r w:rsidR="0078549A" w:rsidRPr="006D2D77">
        <w:rPr>
          <w:rFonts w:asciiTheme="minorHAnsi" w:hAnsiTheme="minorHAnsi" w:cstheme="minorHAnsi"/>
          <w:bCs/>
        </w:rPr>
        <w:t>Doppler spread</w:t>
      </w:r>
      <w:r w:rsidR="007A59DD" w:rsidRPr="006D2D77">
        <w:rPr>
          <w:rFonts w:asciiTheme="minorHAnsi" w:hAnsiTheme="minorHAnsi" w:cstheme="minorHAnsi"/>
          <w:bCs/>
        </w:rPr>
        <w:t xml:space="preserve"> that influences the channel interpolation</w:t>
      </w:r>
      <w:r w:rsidR="00627AA5" w:rsidRPr="006D2D77">
        <w:rPr>
          <w:rFonts w:asciiTheme="minorHAnsi" w:hAnsiTheme="minorHAnsi" w:cstheme="minorHAnsi"/>
          <w:bCs/>
        </w:rPr>
        <w:t xml:space="preserve"> </w:t>
      </w:r>
      <w:r w:rsidR="00C26502" w:rsidRPr="006D2D77">
        <w:rPr>
          <w:rFonts w:asciiTheme="minorHAnsi" w:hAnsiTheme="minorHAnsi" w:cstheme="minorHAnsi"/>
          <w:bCs/>
        </w:rPr>
        <w:t xml:space="preserve">in time </w:t>
      </w:r>
      <w:r w:rsidR="00627AA5" w:rsidRPr="006D2D77">
        <w:rPr>
          <w:rFonts w:asciiTheme="minorHAnsi" w:hAnsiTheme="minorHAnsi" w:cstheme="minorHAnsi"/>
          <w:bCs/>
        </w:rPr>
        <w:t>and channel characteristics close to the middle of two adjacent TRPs</w:t>
      </w:r>
      <w:r w:rsidR="0078549A" w:rsidRPr="006D2D77">
        <w:rPr>
          <w:rFonts w:asciiTheme="minorHAnsi" w:hAnsiTheme="minorHAnsi" w:cstheme="minorHAnsi"/>
          <w:bCs/>
        </w:rPr>
        <w:t>. A few subvariants of SFN with precompensation are</w:t>
      </w:r>
      <w:r w:rsidR="005F78D7" w:rsidRPr="006D2D77">
        <w:rPr>
          <w:rFonts w:asciiTheme="minorHAnsi" w:hAnsiTheme="minorHAnsi" w:cstheme="minorHAnsi"/>
          <w:bCs/>
        </w:rPr>
        <w:t xml:space="preserve"> shown in </w:t>
      </w:r>
      <w:r w:rsidR="00EF1CE6" w:rsidRPr="006D2D77">
        <w:rPr>
          <w:rFonts w:asciiTheme="minorHAnsi" w:hAnsiTheme="minorHAnsi" w:cstheme="minorHAnsi"/>
          <w:b/>
        </w:rPr>
        <w:fldChar w:fldCharType="begin"/>
      </w:r>
      <w:r w:rsidR="00EF1CE6" w:rsidRPr="006D2D77">
        <w:rPr>
          <w:rFonts w:asciiTheme="minorHAnsi" w:hAnsiTheme="minorHAnsi" w:cstheme="minorHAnsi"/>
          <w:b/>
        </w:rPr>
        <w:instrText xml:space="preserve"> REF _Ref61362168 \h </w:instrText>
      </w:r>
      <w:r w:rsidR="007363AC" w:rsidRPr="006D2D77">
        <w:rPr>
          <w:rFonts w:asciiTheme="minorHAnsi" w:hAnsiTheme="minorHAnsi" w:cstheme="minorHAnsi"/>
          <w:b/>
        </w:rPr>
        <w:instrText xml:space="preserve"> \* MERGEFORMAT </w:instrText>
      </w:r>
      <w:r w:rsidR="00EF1CE6" w:rsidRPr="006D2D77">
        <w:rPr>
          <w:rFonts w:asciiTheme="minorHAnsi" w:hAnsiTheme="minorHAnsi" w:cstheme="minorHAnsi"/>
          <w:b/>
        </w:rPr>
      </w:r>
      <w:r w:rsidR="00EF1CE6" w:rsidRPr="006D2D77">
        <w:rPr>
          <w:rFonts w:asciiTheme="minorHAnsi" w:hAnsiTheme="minorHAnsi" w:cstheme="minorHAnsi"/>
          <w:b/>
        </w:rPr>
        <w:fldChar w:fldCharType="separate"/>
      </w:r>
      <w:r w:rsidR="00EF1CE6" w:rsidRPr="006D2D77">
        <w:rPr>
          <w:rFonts w:asciiTheme="minorHAnsi" w:hAnsiTheme="minorHAnsi" w:cstheme="minorHAnsi"/>
          <w:b/>
        </w:rPr>
        <w:t>Table 1</w:t>
      </w:r>
      <w:r w:rsidR="00EF1CE6" w:rsidRPr="006D2D77">
        <w:rPr>
          <w:rFonts w:asciiTheme="minorHAnsi" w:hAnsiTheme="minorHAnsi" w:cstheme="minorHAnsi"/>
          <w:b/>
        </w:rPr>
        <w:fldChar w:fldCharType="end"/>
      </w:r>
      <w:r w:rsidR="00EF1CE6" w:rsidRPr="006D2D77">
        <w:rPr>
          <w:rFonts w:asciiTheme="minorHAnsi" w:hAnsiTheme="minorHAnsi" w:cstheme="minorHAnsi"/>
          <w:bCs/>
        </w:rPr>
        <w:t>.</w:t>
      </w:r>
    </w:p>
    <w:p w14:paraId="3930495C" w14:textId="35A5C44A" w:rsidR="00CF72A0" w:rsidRPr="00CF72A0" w:rsidRDefault="00CF72A0" w:rsidP="006D2D77">
      <w:pPr>
        <w:pStyle w:val="ListParagraph"/>
        <w:numPr>
          <w:ilvl w:val="0"/>
          <w:numId w:val="34"/>
        </w:numPr>
        <w:rPr>
          <w:b/>
          <w:bCs/>
        </w:rPr>
      </w:pPr>
      <w:r w:rsidRPr="006D2D77">
        <w:rPr>
          <w:rFonts w:ascii="Arial" w:hAnsi="Arial" w:cs="Arial"/>
          <w:b/>
          <w:sz w:val="20"/>
          <w:szCs w:val="20"/>
        </w:rPr>
        <w:t>SFN with precompensation and cyclic delay</w:t>
      </w:r>
      <w:r w:rsidRPr="00CF72A0">
        <w:rPr>
          <w:b/>
          <w:bCs/>
        </w:rPr>
        <w:t xml:space="preserve">: </w:t>
      </w:r>
      <w:r w:rsidRPr="006D2D77">
        <w:t>In this scheme a TRP specific cyclic delay is applied in addition to one of the precompensation schemes described.</w:t>
      </w:r>
    </w:p>
    <w:p w14:paraId="6F8588DB" w14:textId="08969DA4" w:rsidR="00CF72A0" w:rsidRDefault="00CF72A0">
      <w:pPr>
        <w:spacing w:after="0"/>
        <w:rPr>
          <w:b/>
          <w:bCs/>
        </w:rPr>
      </w:pPr>
    </w:p>
    <w:p w14:paraId="64BBA385" w14:textId="1CE22962" w:rsidR="00CF72A0" w:rsidRDefault="00CF72A0" w:rsidP="006D2D77">
      <w:pPr>
        <w:rPr>
          <w:b/>
          <w:bCs/>
        </w:rPr>
      </w:pPr>
      <w:r w:rsidRPr="006D2D77">
        <w:rPr>
          <w:rFonts w:ascii="Arial" w:hAnsi="Arial" w:cs="Arial"/>
        </w:rPr>
        <w:t xml:space="preserve">We compare the different SFN variants through numerical evaluations. </w:t>
      </w:r>
      <w:r w:rsidRPr="00C13760">
        <w:rPr>
          <w:b/>
          <w:bCs/>
        </w:rPr>
        <w:t xml:space="preserve">See Table 2 for </w:t>
      </w:r>
      <w:r>
        <w:rPr>
          <w:b/>
          <w:bCs/>
        </w:rPr>
        <w:t>the</w:t>
      </w:r>
      <w:r w:rsidRPr="00C13760">
        <w:rPr>
          <w:b/>
          <w:bCs/>
        </w:rPr>
        <w:t xml:space="preserve"> evaluation assumptions. </w:t>
      </w:r>
      <w:r w:rsidRPr="006D2D77">
        <w:rPr>
          <w:rFonts w:ascii="Arial" w:hAnsi="Arial" w:cs="Arial"/>
        </w:rPr>
        <w:t>For the case of precompensation we consider only the SFN variant C4</w:t>
      </w:r>
      <w:r>
        <w:rPr>
          <w:b/>
          <w:bCs/>
        </w:rPr>
        <w:t xml:space="preserve">. In this case, </w:t>
      </w:r>
      <w:bookmarkStart w:id="5" w:name="_Hlk61518167"/>
      <w:r>
        <w:rPr>
          <w:b/>
          <w:bCs/>
        </w:rPr>
        <w:t>TRS#1 transmitted from the TRP where no precompensation</w:t>
      </w:r>
      <w:bookmarkEnd w:id="5"/>
      <w:r>
        <w:rPr>
          <w:b/>
          <w:bCs/>
        </w:rPr>
        <w:t xml:space="preserve"> is performed is used at the receiver to estimate the Doppler spread and frequency </w:t>
      </w:r>
      <w:r w:rsidR="004C5810">
        <w:rPr>
          <w:b/>
          <w:bCs/>
        </w:rPr>
        <w:t>shift</w:t>
      </w:r>
      <w:r>
        <w:rPr>
          <w:b/>
          <w:bCs/>
        </w:rPr>
        <w:t>.</w:t>
      </w:r>
      <w:r w:rsidR="00D82F61">
        <w:rPr>
          <w:b/>
          <w:bCs/>
        </w:rPr>
        <w:t xml:space="preserve"> </w:t>
      </w:r>
      <w:r w:rsidR="00A02AD0" w:rsidRPr="0097693E">
        <w:rPr>
          <w:b/>
          <w:bCs/>
        </w:rPr>
        <w:t>The Doppler spread estimated from TRS#1 does not reflect the spread of the effective SFN channel with precompensation, however, it serves as a reasonable input for</w:t>
      </w:r>
      <w:r w:rsidR="0097693E" w:rsidRPr="0097693E">
        <w:rPr>
          <w:b/>
          <w:bCs/>
        </w:rPr>
        <w:t xml:space="preserve"> time-</w:t>
      </w:r>
      <w:r w:rsidR="00F10587">
        <w:rPr>
          <w:b/>
          <w:bCs/>
        </w:rPr>
        <w:t>domain</w:t>
      </w:r>
      <w:r w:rsidR="00F10587" w:rsidDel="4CC53D08">
        <w:rPr>
          <w:b/>
          <w:snapToGrid w:val="0"/>
          <w:color w:val="000000"/>
          <w:w w:val="0"/>
          <w:sz w:val="0"/>
          <w:szCs w:val="0"/>
          <w:u w:color="000000"/>
          <w:bdr w:val="none" w:sz="0" w:space="0" w:color="000000"/>
          <w:shd w:val="clear" w:color="000000" w:fill="000000"/>
          <w:lang w:val="x-none" w:eastAsia="x-none" w:bidi="x-none"/>
        </w:rPr>
        <w:t>domain</w:t>
      </w:r>
      <w:r w:rsidR="00F10587" w:rsidRPr="0097693E">
        <w:rPr>
          <w:b/>
          <w:bCs/>
        </w:rPr>
        <w:t xml:space="preserve"> </w:t>
      </w:r>
      <w:r w:rsidR="0097693E" w:rsidRPr="0097693E">
        <w:rPr>
          <w:b/>
          <w:bCs/>
        </w:rPr>
        <w:t>interpolation</w:t>
      </w:r>
      <w:r w:rsidR="00D82F61" w:rsidRPr="0097693E">
        <w:rPr>
          <w:b/>
          <w:bCs/>
        </w:rPr>
        <w:t>.</w:t>
      </w:r>
      <w:r>
        <w:rPr>
          <w:b/>
          <w:bCs/>
        </w:rPr>
        <w:t xml:space="preserve"> Additionally, TRS#2 transmitted from all the TRPs in an SFN manner is used for the estimation of average delay and delay spread.</w:t>
      </w:r>
      <w:r w:rsidR="00FF0B60">
        <w:rPr>
          <w:b/>
          <w:bCs/>
        </w:rPr>
        <w:t xml:space="preserve"> </w:t>
      </w:r>
    </w:p>
    <w:p w14:paraId="413E6D66" w14:textId="41AA35C7" w:rsidR="00EF1CE6" w:rsidRPr="008F6FC4" w:rsidRDefault="00CF72A0" w:rsidP="008F6FC4">
      <w:pPr>
        <w:spacing w:after="0"/>
        <w:jc w:val="center"/>
        <w:rPr>
          <w:b/>
          <w:bCs/>
          <w:lang w:val="en-US"/>
        </w:rPr>
      </w:pPr>
      <w:r w:rsidRPr="008F6FC4">
        <w:rPr>
          <w:b/>
          <w:bCs/>
          <w:lang w:val="en-US"/>
        </w:rPr>
        <w:br w:type="page"/>
      </w:r>
      <w:bookmarkStart w:id="6" w:name="_Ref61362168"/>
      <w:r w:rsidR="00EF1CE6" w:rsidRPr="008F6FC4">
        <w:rPr>
          <w:b/>
          <w:bCs/>
          <w:lang w:val="en-US"/>
        </w:rPr>
        <w:lastRenderedPageBreak/>
        <w:t xml:space="preserve">Table </w:t>
      </w:r>
      <w:r w:rsidR="00EF1CE6" w:rsidRPr="008F6FC4">
        <w:rPr>
          <w:b/>
          <w:bCs/>
        </w:rPr>
        <w:fldChar w:fldCharType="begin"/>
      </w:r>
      <w:r w:rsidR="00EF1CE6" w:rsidRPr="008F6FC4">
        <w:rPr>
          <w:b/>
          <w:bCs/>
          <w:lang w:val="en-US"/>
        </w:rPr>
        <w:instrText>SEQ Table \* ARABIC</w:instrText>
      </w:r>
      <w:r w:rsidR="00EF1CE6" w:rsidRPr="008F6FC4">
        <w:rPr>
          <w:b/>
          <w:bCs/>
        </w:rPr>
        <w:fldChar w:fldCharType="separate"/>
      </w:r>
      <w:r w:rsidR="00EF1CE6" w:rsidRPr="008F6FC4">
        <w:rPr>
          <w:b/>
          <w:bCs/>
          <w:noProof/>
          <w:lang w:val="en-US"/>
        </w:rPr>
        <w:t>1</w:t>
      </w:r>
      <w:r w:rsidR="00EF1CE6" w:rsidRPr="008F6FC4">
        <w:rPr>
          <w:b/>
          <w:bCs/>
        </w:rPr>
        <w:fldChar w:fldCharType="end"/>
      </w:r>
      <w:bookmarkEnd w:id="6"/>
      <w:r w:rsidR="00EF1CE6" w:rsidRPr="008F6FC4">
        <w:rPr>
          <w:b/>
          <w:bCs/>
          <w:lang w:val="en-US"/>
        </w:rPr>
        <w:t>: SFN transmission variants with illustration of the Doppler spectrum</w:t>
      </w:r>
    </w:p>
    <w:tbl>
      <w:tblPr>
        <w:tblStyle w:val="TableGrid"/>
        <w:tblW w:w="9923" w:type="dxa"/>
        <w:tblInd w:w="137" w:type="dxa"/>
        <w:tblLook w:val="04A0" w:firstRow="1" w:lastRow="0" w:firstColumn="1" w:lastColumn="0" w:noHBand="0" w:noVBand="1"/>
      </w:tblPr>
      <w:tblGrid>
        <w:gridCol w:w="4837"/>
        <w:gridCol w:w="5086"/>
      </w:tblGrid>
      <w:tr w:rsidR="00364E38" w14:paraId="06BA305A" w14:textId="77777777" w:rsidTr="00D91B31">
        <w:trPr>
          <w:trHeight w:val="457"/>
        </w:trPr>
        <w:tc>
          <w:tcPr>
            <w:tcW w:w="4837" w:type="dxa"/>
          </w:tcPr>
          <w:p w14:paraId="5C15466D" w14:textId="76E3B24C" w:rsidR="00364E38" w:rsidRPr="006D2D77" w:rsidRDefault="00364E38" w:rsidP="006D2D77">
            <w:pPr>
              <w:rPr>
                <w:b/>
              </w:rPr>
            </w:pPr>
            <w:r w:rsidRPr="006D2D77">
              <w:t>SFN transmission scheme</w:t>
            </w:r>
          </w:p>
        </w:tc>
        <w:tc>
          <w:tcPr>
            <w:tcW w:w="5086" w:type="dxa"/>
          </w:tcPr>
          <w:p w14:paraId="373BA874" w14:textId="3F191E34" w:rsidR="00364E38" w:rsidRPr="006D2D77" w:rsidRDefault="00364E38" w:rsidP="006D2D77">
            <w:pPr>
              <w:rPr>
                <w:rFonts w:cs="Arial"/>
                <w:b/>
              </w:rPr>
            </w:pPr>
            <w:r w:rsidRPr="006D2D77">
              <w:rPr>
                <w:rFonts w:ascii="Arial" w:hAnsi="Arial" w:cs="Arial"/>
              </w:rPr>
              <w:t>Illustration of the Doppler spectrum</w:t>
            </w:r>
            <w:r w:rsidR="00C21B41" w:rsidRPr="006D2D77">
              <w:rPr>
                <w:rFonts w:ascii="Arial" w:hAnsi="Arial" w:cs="Arial"/>
              </w:rPr>
              <w:t xml:space="preserve"> after down-conversion with carrier</w:t>
            </w:r>
            <w:r w:rsidR="00104E58" w:rsidRPr="006D2D77">
              <w:rPr>
                <w:rFonts w:ascii="Arial" w:hAnsi="Arial" w:cs="Arial"/>
              </w:rPr>
              <w:t xml:space="preserve"> frequency</w:t>
            </w:r>
          </w:p>
        </w:tc>
      </w:tr>
      <w:tr w:rsidR="00364E38" w14:paraId="392E2F00" w14:textId="77777777" w:rsidTr="00EF1CE6">
        <w:trPr>
          <w:trHeight w:val="2001"/>
        </w:trPr>
        <w:tc>
          <w:tcPr>
            <w:tcW w:w="4837" w:type="dxa"/>
          </w:tcPr>
          <w:p w14:paraId="5472B407" w14:textId="57886406" w:rsidR="003653E4" w:rsidRPr="006D2D77" w:rsidRDefault="00C76C2B" w:rsidP="006D2D77">
            <w:pPr>
              <w:rPr>
                <w:sz w:val="20"/>
                <w:szCs w:val="20"/>
              </w:rPr>
            </w:pPr>
            <w:r w:rsidRPr="006D2D77">
              <w:rPr>
                <w:b/>
              </w:rPr>
              <w:t xml:space="preserve">A) </w:t>
            </w:r>
            <w:r w:rsidR="00B156CD" w:rsidRPr="006D2D77">
              <w:rPr>
                <w:b/>
              </w:rPr>
              <w:t xml:space="preserve">Baseline SFN </w:t>
            </w:r>
            <w:r w:rsidR="00364E38" w:rsidRPr="006D2D77">
              <w:rPr>
                <w:b/>
              </w:rPr>
              <w:t xml:space="preserve">and </w:t>
            </w:r>
            <w:r w:rsidRPr="006D2D77">
              <w:rPr>
                <w:b/>
              </w:rPr>
              <w:t xml:space="preserve">B) </w:t>
            </w:r>
            <w:r w:rsidR="00B156CD" w:rsidRPr="006D2D77">
              <w:rPr>
                <w:b/>
              </w:rPr>
              <w:t>SFN with cyclic delay</w:t>
            </w:r>
            <w:r w:rsidR="00364E38" w:rsidRPr="006D2D77">
              <w:rPr>
                <w:b/>
              </w:rPr>
              <w:t>:</w:t>
            </w:r>
            <w:r w:rsidR="00364E38">
              <w:rPr>
                <w:b/>
                <w:bCs/>
                <w:sz w:val="20"/>
                <w:szCs w:val="20"/>
              </w:rPr>
              <w:t xml:space="preserve"> </w:t>
            </w:r>
            <w:r w:rsidRPr="006D2D77">
              <w:t>In these cases, the effective channel experienced by the UE is a combination of the channels between each TRP and the UE. Since the UE moves away from some TRPs while moving towards others</w:t>
            </w:r>
            <w:r w:rsidR="00A95E25" w:rsidRPr="006D2D77">
              <w:t>.</w:t>
            </w:r>
            <w:r w:rsidRPr="006D2D77">
              <w:t xml:space="preserve"> </w:t>
            </w:r>
            <w:r w:rsidR="00A95E25" w:rsidRPr="006D2D77">
              <w:t>T</w:t>
            </w:r>
            <w:r w:rsidRPr="006D2D77">
              <w:t>he Doppler spread of the effective channel can be large.</w:t>
            </w:r>
          </w:p>
          <w:p w14:paraId="4A12EA61" w14:textId="7F218F3F" w:rsidR="00D91B31" w:rsidRPr="006D2D77" w:rsidRDefault="00C6280B" w:rsidP="006D2D77">
            <w:pPr>
              <w:rPr>
                <w:b/>
              </w:rPr>
            </w:pPr>
            <m:oMath>
              <m:sSub>
                <m:sSubPr>
                  <m:ctrlPr>
                    <w:rPr>
                      <w:rFonts w:ascii="Cambria Math" w:hAnsi="Cambria Math"/>
                      <w:i/>
                    </w:rPr>
                  </m:ctrlPr>
                </m:sSubPr>
                <m:e>
                  <m:r>
                    <w:rPr>
                      <w:rFonts w:ascii="Cambria Math" w:hAnsi="Cambria Math"/>
                    </w:rPr>
                    <m:t>f</m:t>
                  </m:r>
                </m:e>
                <m:sub>
                  <m:r>
                    <m:rPr>
                      <m:sty m:val="p"/>
                    </m:rPr>
                    <w:rPr>
                      <w:rFonts w:ascii="Cambria Math" w:hAnsi="Cambria Math"/>
                    </w:rPr>
                    <m:t>D</m:t>
                  </m:r>
                  <m:r>
                    <w:rPr>
                      <w:rFonts w:ascii="Cambria Math" w:hAnsi="Cambria Math"/>
                    </w:rPr>
                    <m:t>,1</m:t>
                  </m:r>
                </m:sub>
              </m:sSub>
            </m:oMath>
            <w:r w:rsidR="00D91B31" w:rsidRPr="006D2D77">
              <w:t xml:space="preserve">, </w:t>
            </w:r>
            <m:oMath>
              <m:sSub>
                <m:sSubPr>
                  <m:ctrlPr>
                    <w:rPr>
                      <w:rFonts w:ascii="Cambria Math" w:hAnsi="Cambria Math"/>
                      <w:i/>
                    </w:rPr>
                  </m:ctrlPr>
                </m:sSubPr>
                <m:e>
                  <m:r>
                    <w:rPr>
                      <w:rFonts w:ascii="Cambria Math" w:hAnsi="Cambria Math"/>
                    </w:rPr>
                    <m:t>f</m:t>
                  </m:r>
                </m:e>
                <m:sub>
                  <m:r>
                    <m:rPr>
                      <m:sty m:val="p"/>
                    </m:rPr>
                    <w:rPr>
                      <w:rFonts w:ascii="Cambria Math" w:hAnsi="Cambria Math"/>
                    </w:rPr>
                    <m:t>D</m:t>
                  </m:r>
                  <m:r>
                    <w:rPr>
                      <w:rFonts w:ascii="Cambria Math" w:hAnsi="Cambria Math"/>
                    </w:rPr>
                    <m:t>,2</m:t>
                  </m:r>
                </m:sub>
              </m:sSub>
            </m:oMath>
            <w:r w:rsidR="00D91B31" w:rsidRPr="006D2D77">
              <w:t xml:space="preserve">, </w:t>
            </w:r>
            <m:oMath>
              <m:sSub>
                <m:sSubPr>
                  <m:ctrlPr>
                    <w:rPr>
                      <w:rFonts w:ascii="Cambria Math" w:hAnsi="Cambria Math"/>
                      <w:i/>
                    </w:rPr>
                  </m:ctrlPr>
                </m:sSubPr>
                <m:e>
                  <m:r>
                    <w:rPr>
                      <w:rFonts w:ascii="Cambria Math" w:hAnsi="Cambria Math"/>
                    </w:rPr>
                    <m:t>f</m:t>
                  </m:r>
                </m:e>
                <m:sub>
                  <m:r>
                    <m:rPr>
                      <m:sty m:val="p"/>
                    </m:rPr>
                    <w:rPr>
                      <w:rFonts w:ascii="Cambria Math" w:hAnsi="Cambria Math"/>
                    </w:rPr>
                    <m:t>D</m:t>
                  </m:r>
                  <m:r>
                    <w:rPr>
                      <w:rFonts w:ascii="Cambria Math" w:hAnsi="Cambria Math"/>
                    </w:rPr>
                    <m:t>,3</m:t>
                  </m:r>
                </m:sub>
              </m:sSub>
            </m:oMath>
            <w:r w:rsidR="00D91B31" w:rsidRPr="006D2D77">
              <w:t xml:space="preserve">, and </w:t>
            </w:r>
            <m:oMath>
              <m:sSub>
                <m:sSubPr>
                  <m:ctrlPr>
                    <w:rPr>
                      <w:rFonts w:ascii="Cambria Math" w:hAnsi="Cambria Math"/>
                      <w:i/>
                    </w:rPr>
                  </m:ctrlPr>
                </m:sSubPr>
                <m:e>
                  <m:r>
                    <w:rPr>
                      <w:rFonts w:ascii="Cambria Math" w:hAnsi="Cambria Math"/>
                    </w:rPr>
                    <m:t>f</m:t>
                  </m:r>
                </m:e>
                <m:sub>
                  <m:r>
                    <m:rPr>
                      <m:sty m:val="p"/>
                    </m:rPr>
                    <w:rPr>
                      <w:rFonts w:ascii="Cambria Math" w:hAnsi="Cambria Math"/>
                    </w:rPr>
                    <m:t>D</m:t>
                  </m:r>
                  <m:r>
                    <w:rPr>
                      <w:rFonts w:ascii="Cambria Math" w:hAnsi="Cambria Math"/>
                    </w:rPr>
                    <m:t>,4</m:t>
                  </m:r>
                </m:sub>
              </m:sSub>
            </m:oMath>
            <w:r w:rsidR="00D91B31" w:rsidRPr="006D2D77">
              <w:t xml:space="preserve"> </w:t>
            </w:r>
            <w:r w:rsidR="00864192" w:rsidRPr="006D2D77">
              <w:rPr>
                <w:sz w:val="20"/>
                <w:szCs w:val="20"/>
              </w:rPr>
              <w:t>are</w:t>
            </w:r>
            <w:r w:rsidR="00D91B31" w:rsidRPr="006D2D77">
              <w:t xml:space="preserve"> the Doppler shifts of the channel between TRPs 1,2,3,4 and the UE.</w:t>
            </w:r>
          </w:p>
        </w:tc>
        <w:tc>
          <w:tcPr>
            <w:tcW w:w="5086" w:type="dxa"/>
          </w:tcPr>
          <w:p w14:paraId="52B65D82" w14:textId="251C996B" w:rsidR="003653E4" w:rsidRDefault="003653E4" w:rsidP="006D2D77">
            <w:r>
              <w:drawing>
                <wp:inline distT="0" distB="0" distL="0" distR="0" wp14:anchorId="553651DF" wp14:editId="1FEFB41A">
                  <wp:extent cx="2934753" cy="1188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2998343" cy="121374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64E38" w14:paraId="78F2E7C1" w14:textId="77777777" w:rsidTr="00EF1CE6">
        <w:trPr>
          <w:trHeight w:val="1984"/>
        </w:trPr>
        <w:tc>
          <w:tcPr>
            <w:tcW w:w="4837" w:type="dxa"/>
          </w:tcPr>
          <w:p w14:paraId="3BCDE69F" w14:textId="11BEAE31" w:rsidR="003653E4" w:rsidRPr="006D2D77" w:rsidRDefault="00AB33F5" w:rsidP="006D2D77">
            <w:pPr>
              <w:rPr>
                <w:b/>
              </w:rPr>
            </w:pPr>
            <w:r w:rsidRPr="006D2D77">
              <w:rPr>
                <w:b/>
              </w:rPr>
              <w:t>C1) Precompensation at all TRPs</w:t>
            </w:r>
            <w:r w:rsidR="00F20554" w:rsidRPr="006D2D77">
              <w:rPr>
                <w:b/>
              </w:rPr>
              <w:t>:</w:t>
            </w:r>
            <w:r w:rsidRPr="006D2D77">
              <w:t xml:space="preserve"> In this case, the estimates of frequency shifts between each TRP and UE is necessary and the overhead due to necessary RS and measurements can be large. An illustration of the Doppler spectrum with this method is shown in Figure.</w:t>
            </w:r>
          </w:p>
        </w:tc>
        <w:tc>
          <w:tcPr>
            <w:tcW w:w="5086" w:type="dxa"/>
          </w:tcPr>
          <w:p w14:paraId="65153082" w14:textId="0EF80074" w:rsidR="003653E4" w:rsidRDefault="00AB33F5" w:rsidP="006D2D77">
            <w:r>
              <w:drawing>
                <wp:inline distT="0" distB="0" distL="0" distR="0" wp14:anchorId="0E894AEA" wp14:editId="385F4A23">
                  <wp:extent cx="2976113" cy="1178807"/>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3001774" cy="11889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64E38" w14:paraId="0CEB4AB0" w14:textId="77777777" w:rsidTr="00EF1CE6">
        <w:trPr>
          <w:trHeight w:val="2001"/>
        </w:trPr>
        <w:tc>
          <w:tcPr>
            <w:tcW w:w="4837" w:type="dxa"/>
          </w:tcPr>
          <w:p w14:paraId="19B1D2F9" w14:textId="0F52F01B" w:rsidR="003653E4" w:rsidRPr="006D2D77" w:rsidRDefault="00AB33F5" w:rsidP="006D2D77">
            <w:pPr>
              <w:rPr>
                <w:b/>
              </w:rPr>
            </w:pPr>
            <w:r w:rsidRPr="006D2D77">
              <w:rPr>
                <w:b/>
              </w:rPr>
              <w:t>C2) Precompensation at two TRPs that contribute most to received signal power:</w:t>
            </w:r>
            <w:r w:rsidRPr="006D2D77">
              <w:t xml:space="preserve"> In this case, estimates of two frequency shifts corresponding to the two closest TRPs that contribute most to the received signal are needed. However, the Doppler spectrum of the channels between the UE and the remaining TRPs involved in the SFN transmission are unchanged.</w:t>
            </w:r>
          </w:p>
        </w:tc>
        <w:tc>
          <w:tcPr>
            <w:tcW w:w="5086" w:type="dxa"/>
          </w:tcPr>
          <w:p w14:paraId="55F757AC" w14:textId="4371A9F8" w:rsidR="003653E4" w:rsidRDefault="00AB33F5" w:rsidP="006D2D77">
            <w:r>
              <w:drawing>
                <wp:inline distT="0" distB="0" distL="0" distR="0" wp14:anchorId="6FEFD6DA" wp14:editId="6402B424">
                  <wp:extent cx="3062377" cy="1212975"/>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3082800" cy="12210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64E38" w14:paraId="4AA375CA" w14:textId="77777777" w:rsidTr="00EF1CE6">
        <w:trPr>
          <w:trHeight w:val="1932"/>
        </w:trPr>
        <w:tc>
          <w:tcPr>
            <w:tcW w:w="4837" w:type="dxa"/>
          </w:tcPr>
          <w:p w14:paraId="399CF650" w14:textId="6FA8DC20" w:rsidR="003653E4" w:rsidRPr="006D2D77" w:rsidRDefault="00FC6618" w:rsidP="006D2D77">
            <w:r w:rsidRPr="006D2D77">
              <w:rPr>
                <w:b/>
              </w:rPr>
              <w:t xml:space="preserve">C3) Precompensation at a single TRP using the frequency shift estimates of channels between the UE and the two closest TRPs: </w:t>
            </w:r>
            <w:r w:rsidRPr="006D2D77">
              <w:t>In this method, the difference</w:t>
            </w:r>
            <w:r w:rsidR="00F52004" w:rsidRPr="006D2D77">
              <w:t xml:space="preserve"> of the Doppler shift estimates</w:t>
            </w:r>
            <w:r w:rsidRPr="006D2D77">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m:rPr>
                      <m:sty m:val="p"/>
                    </m:rPr>
                    <w:rPr>
                      <w:rFonts w:ascii="Cambria Math" w:hAnsi="Cambria Math"/>
                    </w:rPr>
                    <m:t>D</m:t>
                  </m:r>
                  <m:r>
                    <w:rPr>
                      <w:rFonts w:ascii="Cambria Math" w:hAnsi="Cambria Math"/>
                    </w:rPr>
                    <m:t>,2</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m:rPr>
                      <m:sty m:val="p"/>
                    </m:rPr>
                    <w:rPr>
                      <w:rFonts w:ascii="Cambria Math" w:hAnsi="Cambria Math"/>
                    </w:rPr>
                    <m:t>D</m:t>
                  </m:r>
                  <m:r>
                    <w:rPr>
                      <w:rFonts w:ascii="Cambria Math" w:hAnsi="Cambria Math"/>
                    </w:rPr>
                    <m:t>,3</m:t>
                  </m:r>
                </m:sub>
              </m:sSub>
            </m:oMath>
            <w:r w:rsidRPr="00FF4C8F">
              <w:t xml:space="preserve"> or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m:rPr>
                      <m:sty m:val="p"/>
                    </m:rPr>
                    <w:rPr>
                      <w:rFonts w:ascii="Cambria Math" w:hAnsi="Cambria Math"/>
                    </w:rPr>
                    <m:t>D</m:t>
                  </m:r>
                  <m:r>
                    <w:rPr>
                      <w:rFonts w:ascii="Cambria Math" w:hAnsi="Cambria Math"/>
                    </w:rPr>
                    <m:t>,3</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m:rPr>
                      <m:sty m:val="p"/>
                    </m:rPr>
                    <w:rPr>
                      <w:rFonts w:ascii="Cambria Math" w:hAnsi="Cambria Math"/>
                    </w:rPr>
                    <m:t>D</m:t>
                  </m:r>
                  <m:r>
                    <w:rPr>
                      <w:rFonts w:ascii="Cambria Math" w:hAnsi="Cambria Math"/>
                    </w:rPr>
                    <m:t>,2</m:t>
                  </m:r>
                </m:sub>
              </m:sSub>
            </m:oMath>
            <w:r w:rsidRPr="006D2D77">
              <w:t xml:space="preserve"> is used for precompensation at TRP 3 or TRP 2, respectively.</w:t>
            </w:r>
          </w:p>
        </w:tc>
        <w:tc>
          <w:tcPr>
            <w:tcW w:w="5086" w:type="dxa"/>
          </w:tcPr>
          <w:p w14:paraId="55A233A0" w14:textId="2F19326C" w:rsidR="003653E4" w:rsidRDefault="00FC6618" w:rsidP="006D2D77">
            <w:r>
              <w:drawing>
                <wp:inline distT="0" distB="0" distL="0" distR="0" wp14:anchorId="492BD874" wp14:editId="6B6DA4F7">
                  <wp:extent cx="3061970" cy="124465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3076881" cy="125071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64E38" w14:paraId="14BC2318" w14:textId="77777777" w:rsidTr="00F52004">
        <w:trPr>
          <w:trHeight w:val="2489"/>
        </w:trPr>
        <w:tc>
          <w:tcPr>
            <w:tcW w:w="4837" w:type="dxa"/>
          </w:tcPr>
          <w:p w14:paraId="7BEA991A" w14:textId="07D4A14E" w:rsidR="003653E4" w:rsidRPr="006D2D77" w:rsidRDefault="00C76C2B" w:rsidP="006D2D77">
            <w:pPr>
              <w:rPr>
                <w:b/>
              </w:rPr>
            </w:pPr>
            <w:r w:rsidRPr="00ED0A9A">
              <w:rPr>
                <w:b/>
                <w:bCs/>
              </w:rPr>
              <w:t>C4) Precompensation at two TRPs whose channels have a Doppler shift with the same sign, using the frequency shift estimates of channels between the UE and the two closest TRPs</w:t>
            </w:r>
            <w:r w:rsidRPr="006D2D77">
              <w:t xml:space="preserve">: In this method, the difference </w:t>
            </w:r>
            <m:oMath>
              <m:sSub>
                <m:sSubPr>
                  <m:ctrlPr>
                    <w:rPr>
                      <w:rFonts w:ascii="Cambria Math" w:hAnsi="Cambria Math"/>
                      <w:b/>
                      <w:bCs/>
                      <w:i/>
                    </w:rPr>
                  </m:ctrlPr>
                </m:sSubPr>
                <m:e>
                  <m:acc>
                    <m:accPr>
                      <m:ctrlPr>
                        <w:rPr>
                          <w:rFonts w:ascii="Cambria Math" w:hAnsi="Cambria Math"/>
                          <w:b/>
                          <w:bCs/>
                          <w:i/>
                        </w:rPr>
                      </m:ctrlPr>
                    </m:accPr>
                    <m:e>
                      <m:r>
                        <m:rPr>
                          <m:sty m:val="bi"/>
                        </m:rPr>
                        <w:rPr>
                          <w:rFonts w:ascii="Cambria Math" w:hAnsi="Cambria Math"/>
                        </w:rPr>
                        <m:t>f</m:t>
                      </m:r>
                    </m:e>
                  </m:acc>
                </m:e>
                <m:sub>
                  <m:r>
                    <m:rPr>
                      <m:sty m:val="b"/>
                    </m:rPr>
                    <w:rPr>
                      <w:rFonts w:ascii="Cambria Math" w:hAnsi="Cambria Math"/>
                    </w:rPr>
                    <m:t>D</m:t>
                  </m:r>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acc>
                    <m:accPr>
                      <m:ctrlPr>
                        <w:rPr>
                          <w:rFonts w:ascii="Cambria Math" w:hAnsi="Cambria Math"/>
                          <w:b/>
                          <w:bCs/>
                          <w:i/>
                        </w:rPr>
                      </m:ctrlPr>
                    </m:accPr>
                    <m:e>
                      <m:r>
                        <m:rPr>
                          <m:sty m:val="bi"/>
                        </m:rPr>
                        <w:rPr>
                          <w:rFonts w:ascii="Cambria Math" w:hAnsi="Cambria Math"/>
                        </w:rPr>
                        <m:t>f</m:t>
                      </m:r>
                    </m:e>
                  </m:acc>
                </m:e>
                <m:sub>
                  <m:r>
                    <m:rPr>
                      <m:sty m:val="b"/>
                    </m:rPr>
                    <w:rPr>
                      <w:rFonts w:ascii="Cambria Math" w:hAnsi="Cambria Math"/>
                    </w:rPr>
                    <m:t>D</m:t>
                  </m:r>
                  <m:r>
                    <m:rPr>
                      <m:sty m:val="bi"/>
                    </m:rPr>
                    <w:rPr>
                      <w:rFonts w:ascii="Cambria Math" w:hAnsi="Cambria Math"/>
                    </w:rPr>
                    <m:t>,3</m:t>
                  </m:r>
                </m:sub>
              </m:sSub>
            </m:oMath>
            <w:r w:rsidRPr="006D2D77">
              <w:t xml:space="preserve"> or </w:t>
            </w:r>
            <m:oMath>
              <m:sSub>
                <m:sSubPr>
                  <m:ctrlPr>
                    <w:rPr>
                      <w:rFonts w:ascii="Cambria Math" w:hAnsi="Cambria Math"/>
                      <w:b/>
                      <w:bCs/>
                      <w:i/>
                    </w:rPr>
                  </m:ctrlPr>
                </m:sSubPr>
                <m:e>
                  <m:acc>
                    <m:accPr>
                      <m:ctrlPr>
                        <w:rPr>
                          <w:rFonts w:ascii="Cambria Math" w:hAnsi="Cambria Math"/>
                          <w:b/>
                          <w:bCs/>
                          <w:i/>
                        </w:rPr>
                      </m:ctrlPr>
                    </m:accPr>
                    <m:e>
                      <m:r>
                        <m:rPr>
                          <m:sty m:val="bi"/>
                        </m:rPr>
                        <w:rPr>
                          <w:rFonts w:ascii="Cambria Math" w:hAnsi="Cambria Math"/>
                        </w:rPr>
                        <m:t>f</m:t>
                      </m:r>
                    </m:e>
                  </m:acc>
                </m:e>
                <m:sub>
                  <m:r>
                    <m:rPr>
                      <m:sty m:val="b"/>
                    </m:rPr>
                    <w:rPr>
                      <w:rFonts w:ascii="Cambria Math" w:hAnsi="Cambria Math"/>
                    </w:rPr>
                    <m:t>D</m:t>
                  </m:r>
                  <m:r>
                    <m:rPr>
                      <m:sty m:val="bi"/>
                    </m:rPr>
                    <w:rPr>
                      <w:rFonts w:ascii="Cambria Math" w:hAnsi="Cambria Math"/>
                    </w:rPr>
                    <m:t>,3</m:t>
                  </m:r>
                </m:sub>
              </m:sSub>
              <m:r>
                <m:rPr>
                  <m:sty m:val="bi"/>
                </m:rPr>
                <w:rPr>
                  <w:rFonts w:ascii="Cambria Math" w:hAnsi="Cambria Math"/>
                </w:rPr>
                <m:t>-</m:t>
              </m:r>
              <m:sSub>
                <m:sSubPr>
                  <m:ctrlPr>
                    <w:rPr>
                      <w:rFonts w:ascii="Cambria Math" w:hAnsi="Cambria Math"/>
                      <w:b/>
                      <w:bCs/>
                      <w:i/>
                    </w:rPr>
                  </m:ctrlPr>
                </m:sSubPr>
                <m:e>
                  <m:acc>
                    <m:accPr>
                      <m:ctrlPr>
                        <w:rPr>
                          <w:rFonts w:ascii="Cambria Math" w:hAnsi="Cambria Math"/>
                          <w:b/>
                          <w:bCs/>
                          <w:i/>
                        </w:rPr>
                      </m:ctrlPr>
                    </m:accPr>
                    <m:e>
                      <m:r>
                        <m:rPr>
                          <m:sty m:val="bi"/>
                        </m:rPr>
                        <w:rPr>
                          <w:rFonts w:ascii="Cambria Math" w:hAnsi="Cambria Math"/>
                        </w:rPr>
                        <m:t>f</m:t>
                      </m:r>
                    </m:e>
                  </m:acc>
                </m:e>
                <m:sub>
                  <m:r>
                    <m:rPr>
                      <m:sty m:val="b"/>
                    </m:rPr>
                    <w:rPr>
                      <w:rFonts w:ascii="Cambria Math" w:hAnsi="Cambria Math"/>
                    </w:rPr>
                    <m:t>D</m:t>
                  </m:r>
                  <m:r>
                    <m:rPr>
                      <m:sty m:val="bi"/>
                    </m:rPr>
                    <w:rPr>
                      <w:rFonts w:ascii="Cambria Math" w:hAnsi="Cambria Math"/>
                    </w:rPr>
                    <m:t>,2</m:t>
                  </m:r>
                </m:sub>
              </m:sSub>
            </m:oMath>
            <w:r w:rsidRPr="006D2D77">
              <w:t xml:space="preserve"> is used for precompensation at TRPs 3 and 4 or TRP</w:t>
            </w:r>
            <w:r w:rsidR="009A76FE" w:rsidRPr="006D2D77">
              <w:t>s</w:t>
            </w:r>
            <w:r w:rsidRPr="006D2D77">
              <w:t xml:space="preserve"> 2 and 1, respectively. This method has a smaller Doppler spread compared to C</w:t>
            </w:r>
            <w:r w:rsidR="00364E38" w:rsidRPr="006D2D77">
              <w:t>3.</w:t>
            </w:r>
            <w:r w:rsidR="00364E38" w:rsidRPr="006D2D77">
              <w:rPr>
                <w:b/>
              </w:rPr>
              <w:t xml:space="preserve"> </w:t>
            </w:r>
          </w:p>
        </w:tc>
        <w:tc>
          <w:tcPr>
            <w:tcW w:w="5086" w:type="dxa"/>
          </w:tcPr>
          <w:p w14:paraId="720068A9" w14:textId="5F091BEF" w:rsidR="003653E4" w:rsidRDefault="00364E38" w:rsidP="006D2D77">
            <w:r>
              <w:drawing>
                <wp:inline distT="0" distB="0" distL="0" distR="0" wp14:anchorId="482952BE" wp14:editId="6D7BE642">
                  <wp:extent cx="3092611" cy="122495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3149249" cy="124738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E81B2C8" w14:textId="2AAF8119" w:rsidR="00D91B31" w:rsidRDefault="00D91B31" w:rsidP="00D91B31">
      <w:pPr>
        <w:pStyle w:val="Observation"/>
        <w:numPr>
          <w:ilvl w:val="0"/>
          <w:numId w:val="0"/>
        </w:numPr>
        <w:ind w:left="720"/>
        <w:rPr>
          <w:b w:val="0"/>
          <w:bCs w:val="0"/>
        </w:rPr>
      </w:pPr>
    </w:p>
    <w:p w14:paraId="33FFEFBE" w14:textId="3F8E1CBF" w:rsidR="00DB57D0" w:rsidRDefault="00DB57D0" w:rsidP="00DB57D0">
      <w:pPr>
        <w:pStyle w:val="Observation"/>
        <w:numPr>
          <w:ilvl w:val="0"/>
          <w:numId w:val="0"/>
        </w:numPr>
        <w:ind w:left="1701" w:hanging="1701"/>
      </w:pPr>
    </w:p>
    <w:p w14:paraId="49F1A47A" w14:textId="563FB509" w:rsidR="00C8657D" w:rsidRDefault="00C8657D" w:rsidP="00DB57D0">
      <w:pPr>
        <w:pStyle w:val="Observation"/>
        <w:numPr>
          <w:ilvl w:val="0"/>
          <w:numId w:val="0"/>
        </w:numPr>
        <w:ind w:left="1701" w:hanging="1701"/>
      </w:pPr>
    </w:p>
    <w:p w14:paraId="6510F681" w14:textId="56CDA3B4" w:rsidR="00C8657D" w:rsidRDefault="00C8657D" w:rsidP="00DB57D0">
      <w:pPr>
        <w:pStyle w:val="Observation"/>
        <w:numPr>
          <w:ilvl w:val="0"/>
          <w:numId w:val="0"/>
        </w:numPr>
        <w:ind w:left="1701" w:hanging="1701"/>
      </w:pPr>
    </w:p>
    <w:p w14:paraId="2A0E1F5C" w14:textId="7AD5E6A2" w:rsidR="00C8657D" w:rsidRDefault="00C8657D" w:rsidP="00DB57D0">
      <w:pPr>
        <w:pStyle w:val="Observation"/>
        <w:numPr>
          <w:ilvl w:val="0"/>
          <w:numId w:val="0"/>
        </w:numPr>
        <w:ind w:left="1701" w:hanging="1701"/>
      </w:pPr>
    </w:p>
    <w:p w14:paraId="7AFDC95D" w14:textId="5A374706" w:rsidR="00C8657D" w:rsidRDefault="00C8657D" w:rsidP="00DB57D0">
      <w:pPr>
        <w:pStyle w:val="Observation"/>
        <w:numPr>
          <w:ilvl w:val="0"/>
          <w:numId w:val="0"/>
        </w:numPr>
        <w:ind w:left="1701" w:hanging="1701"/>
      </w:pPr>
    </w:p>
    <w:p w14:paraId="15AC8900" w14:textId="6CD85991" w:rsidR="00C8657D" w:rsidRDefault="00C8657D" w:rsidP="00C8657D">
      <w:pPr>
        <w:jc w:val="both"/>
      </w:pPr>
      <w:r w:rsidRPr="00F91B13">
        <w:rPr>
          <w:rFonts w:ascii="Arial" w:hAnsi="Arial" w:cs="Arial"/>
          <w:lang w:eastAsia="en-GB"/>
        </w:rPr>
        <w:t>Figure 3 shows throughput as a function of UE location, D1</w:t>
      </w:r>
      <w:r w:rsidR="00D01C05">
        <w:rPr>
          <w:rFonts w:ascii="Arial" w:hAnsi="Arial" w:cs="Arial"/>
          <w:lang w:eastAsia="en-GB"/>
        </w:rPr>
        <w:t>, for a</w:t>
      </w:r>
      <w:r w:rsidR="00C631EC">
        <w:rPr>
          <w:rFonts w:ascii="Arial" w:hAnsi="Arial" w:cs="Arial"/>
          <w:lang w:eastAsia="en-GB"/>
        </w:rPr>
        <w:t xml:space="preserve"> </w:t>
      </w:r>
      <w:r w:rsidR="00C631EC" w:rsidRPr="00AC5B0A">
        <w:rPr>
          <w:rFonts w:ascii="Arial" w:hAnsi="Arial" w:cs="Arial"/>
          <w:b/>
          <w:bCs/>
          <w:lang w:eastAsia="en-GB"/>
        </w:rPr>
        <w:t xml:space="preserve">downtilt of </w:t>
      </w:r>
      <w:r w:rsidR="00C631EC">
        <w:rPr>
          <w:rFonts w:ascii="Arial" w:hAnsi="Arial" w:cs="Arial"/>
          <w:b/>
          <w:bCs/>
          <w:lang w:eastAsia="en-GB"/>
        </w:rPr>
        <w:t>10</w:t>
      </w:r>
      <w:r w:rsidR="00C631EC" w:rsidRPr="00AC5B0A">
        <w:rPr>
          <w:rFonts w:ascii="Arial" w:hAnsi="Arial" w:cs="Arial"/>
          <w:b/>
          <w:bCs/>
          <w:lang w:eastAsia="en-GB"/>
        </w:rPr>
        <w:t xml:space="preserve"> degrees</w:t>
      </w:r>
      <w:r w:rsidR="00C631EC">
        <w:rPr>
          <w:rFonts w:ascii="Arial" w:hAnsi="Arial" w:cs="Arial"/>
          <w:b/>
          <w:bCs/>
          <w:lang w:eastAsia="en-GB"/>
        </w:rPr>
        <w:t>.</w:t>
      </w:r>
      <w:r w:rsidRPr="00F91B13">
        <w:rPr>
          <w:rFonts w:ascii="Arial" w:hAnsi="Arial" w:cs="Arial"/>
          <w:lang w:eastAsia="en-GB"/>
        </w:rPr>
        <w:t xml:space="preserve"> SNR at D1=0 m is used as a reference and the SNR gain at a UE location with respect to the reference is shown on the x-axis. The carrier frequency is 2 GHz, </w:t>
      </w:r>
      <w:r>
        <w:rPr>
          <w:rFonts w:ascii="Arial" w:hAnsi="Arial" w:cs="Arial"/>
          <w:lang w:eastAsia="en-GB"/>
        </w:rPr>
        <w:t xml:space="preserve">a </w:t>
      </w:r>
      <w:r w:rsidRPr="00F91B13">
        <w:rPr>
          <w:rFonts w:ascii="Arial" w:hAnsi="Arial" w:cs="Arial"/>
          <w:lang w:eastAsia="en-GB"/>
        </w:rPr>
        <w:t>DMRS configuration of ‘1+</w:t>
      </w:r>
      <w:r>
        <w:rPr>
          <w:rFonts w:ascii="Arial" w:hAnsi="Arial" w:cs="Arial"/>
          <w:lang w:eastAsia="en-GB"/>
        </w:rPr>
        <w:t>2 additional</w:t>
      </w:r>
      <w:r w:rsidRPr="00F91B13">
        <w:rPr>
          <w:rFonts w:ascii="Arial" w:hAnsi="Arial" w:cs="Arial"/>
          <w:lang w:eastAsia="en-GB"/>
        </w:rPr>
        <w:t>’</w:t>
      </w:r>
      <w:r>
        <w:rPr>
          <w:rFonts w:ascii="Arial" w:hAnsi="Arial" w:cs="Arial"/>
          <w:lang w:eastAsia="en-GB"/>
        </w:rPr>
        <w:t>, MCS17 of 64-QAM table</w:t>
      </w:r>
      <w:r w:rsidRPr="00F91B13">
        <w:rPr>
          <w:rFonts w:ascii="Arial" w:hAnsi="Arial" w:cs="Arial"/>
          <w:lang w:eastAsia="en-GB"/>
        </w:rPr>
        <w:t xml:space="preserve"> and rank 1 transmission is used.</w:t>
      </w:r>
      <w:r>
        <w:rPr>
          <w:rFonts w:ascii="Arial" w:hAnsi="Arial" w:cs="Arial"/>
          <w:lang w:eastAsia="en-GB"/>
        </w:rPr>
        <w:t xml:space="preserve"> The UE velocity is 500 km/h. In the case of Baseline SFN, the throughput does not reach the peak throughput of the MCS close to midpoint between two adjacent TRPs (D1~350 m)</w:t>
      </w:r>
      <w:r w:rsidR="003A3299">
        <w:rPr>
          <w:rFonts w:ascii="Arial" w:hAnsi="Arial" w:cs="Arial"/>
          <w:lang w:eastAsia="en-GB"/>
        </w:rPr>
        <w:t xml:space="preserve"> even at </w:t>
      </w:r>
      <w:r w:rsidR="00FE788E">
        <w:rPr>
          <w:rFonts w:ascii="Arial" w:hAnsi="Arial" w:cs="Arial"/>
          <w:lang w:eastAsia="en-GB"/>
        </w:rPr>
        <w:t>SNR=16dB</w:t>
      </w:r>
      <w:r>
        <w:rPr>
          <w:rFonts w:ascii="Arial" w:hAnsi="Arial" w:cs="Arial"/>
          <w:lang w:eastAsia="en-GB"/>
        </w:rPr>
        <w:t>. This behaviour is due to the fact that close to midpoint, the LoS components from TRP 2 and TRP 3 having equal Doppler shifts with opposite signs result in a channel with less frequency selective channel and deep fades across some of the OFDM symbols. This channel behaviour can be modified by using SFN with cyclic delay, where the channel close to midpoint is converted to a more frequency selective channel without the deep fades. As seen in the figure, the throughput close to midpoint improves in case of SFN with cyclic delay. The performance also improves in the case of precompensation since it reduces the Doppler spread. The combination of precompensation with cyclic delay performs the best.</w:t>
      </w:r>
    </w:p>
    <w:tbl>
      <w:tblPr>
        <w:tblStyle w:val="TableGrid"/>
        <w:tblW w:w="10787"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5411"/>
      </w:tblGrid>
      <w:tr w:rsidR="009042BE" w14:paraId="0ACF97F8" w14:textId="77777777" w:rsidTr="00E67EDE">
        <w:trPr>
          <w:trHeight w:val="3960"/>
        </w:trPr>
        <w:tc>
          <w:tcPr>
            <w:tcW w:w="5376" w:type="dxa"/>
          </w:tcPr>
          <w:p w14:paraId="070AC27D" w14:textId="77777777" w:rsidR="009C5B95" w:rsidRDefault="009C5B95" w:rsidP="009042BE">
            <w:pPr>
              <w:keepNext/>
              <w:jc w:val="center"/>
            </w:pPr>
            <w:r>
              <w:rPr>
                <w:noProof/>
              </w:rPr>
              <w:drawing>
                <wp:inline distT="0" distB="0" distL="0" distR="0" wp14:anchorId="7558AD44" wp14:editId="619409A5">
                  <wp:extent cx="3274098" cy="2322342"/>
                  <wp:effectExtent l="0" t="0" r="254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
                            <a:extLst>
                              <a:ext uri="{28A0092B-C50C-407E-A947-70E740481C1C}">
                                <a14:useLocalDpi xmlns:a14="http://schemas.microsoft.com/office/drawing/2010/main" val="0"/>
                              </a:ext>
                            </a:extLst>
                          </a:blip>
                          <a:stretch>
                            <a:fillRect/>
                          </a:stretch>
                        </pic:blipFill>
                        <pic:spPr>
                          <a:xfrm>
                            <a:off x="0" y="0"/>
                            <a:ext cx="3274098" cy="2322342"/>
                          </a:xfrm>
                          <a:prstGeom prst="rect">
                            <a:avLst/>
                          </a:prstGeom>
                        </pic:spPr>
                      </pic:pic>
                    </a:graphicData>
                  </a:graphic>
                </wp:inline>
              </w:drawing>
            </w:r>
          </w:p>
          <w:p w14:paraId="45B6900B" w14:textId="4D2BB529" w:rsidR="00194E46" w:rsidRPr="00C920C0" w:rsidRDefault="00FB37B0" w:rsidP="00FB37B0">
            <w:pPr>
              <w:keepNext/>
              <w:ind w:left="1800"/>
              <w:rPr>
                <w:rFonts w:ascii="Arial" w:hAnsi="Arial" w:cs="Arial"/>
                <w:sz w:val="20"/>
                <w:szCs w:val="20"/>
              </w:rPr>
            </w:pPr>
            <w:r w:rsidRPr="00C920C0">
              <w:rPr>
                <w:rFonts w:ascii="Arial" w:hAnsi="Arial" w:cs="Arial"/>
                <w:sz w:val="20"/>
                <w:szCs w:val="20"/>
                <w:lang w:eastAsia="en-US"/>
              </w:rPr>
              <w:t>(i</w:t>
            </w:r>
            <w:r w:rsidRPr="00C920C0">
              <w:rPr>
                <w:rFonts w:ascii="Arial" w:hAnsi="Arial" w:cs="Arial"/>
                <w:sz w:val="20"/>
                <w:szCs w:val="20"/>
              </w:rPr>
              <w:t>) Baseline SFN</w:t>
            </w:r>
          </w:p>
        </w:tc>
        <w:tc>
          <w:tcPr>
            <w:tcW w:w="5411" w:type="dxa"/>
          </w:tcPr>
          <w:p w14:paraId="759106D1" w14:textId="77777777" w:rsidR="009C5B95" w:rsidRDefault="009042BE" w:rsidP="009A4D20">
            <w:pPr>
              <w:keepNext/>
              <w:jc w:val="center"/>
            </w:pPr>
            <w:r>
              <w:rPr>
                <w:noProof/>
              </w:rPr>
              <w:drawing>
                <wp:inline distT="0" distB="0" distL="0" distR="0" wp14:anchorId="1DC9B067" wp14:editId="6AC4054E">
                  <wp:extent cx="3298991" cy="2339999"/>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a:extLst>
                              <a:ext uri="{28A0092B-C50C-407E-A947-70E740481C1C}">
                                <a14:useLocalDpi xmlns:a14="http://schemas.microsoft.com/office/drawing/2010/main" val="0"/>
                              </a:ext>
                            </a:extLst>
                          </a:blip>
                          <a:stretch>
                            <a:fillRect/>
                          </a:stretch>
                        </pic:blipFill>
                        <pic:spPr>
                          <a:xfrm>
                            <a:off x="0" y="0"/>
                            <a:ext cx="3298991" cy="2339999"/>
                          </a:xfrm>
                          <a:prstGeom prst="rect">
                            <a:avLst/>
                          </a:prstGeom>
                        </pic:spPr>
                      </pic:pic>
                    </a:graphicData>
                  </a:graphic>
                </wp:inline>
              </w:drawing>
            </w:r>
          </w:p>
          <w:p w14:paraId="07C0CEF1" w14:textId="206D2D04" w:rsidR="00194E46" w:rsidRPr="00B07E13" w:rsidRDefault="00194E46" w:rsidP="009A4D20">
            <w:pPr>
              <w:keepNext/>
              <w:jc w:val="center"/>
              <w:rPr>
                <w:rFonts w:ascii="Arial" w:hAnsi="Arial" w:cs="Arial"/>
                <w:sz w:val="20"/>
                <w:szCs w:val="20"/>
              </w:rPr>
            </w:pPr>
            <w:r w:rsidRPr="00B07E13">
              <w:rPr>
                <w:rFonts w:ascii="Arial" w:hAnsi="Arial" w:cs="Arial"/>
                <w:sz w:val="20"/>
                <w:szCs w:val="20"/>
              </w:rPr>
              <w:t>(</w:t>
            </w:r>
            <w:r w:rsidR="00247A6A" w:rsidRPr="00B07E13">
              <w:rPr>
                <w:rFonts w:ascii="Arial" w:hAnsi="Arial" w:cs="Arial"/>
                <w:sz w:val="20"/>
                <w:szCs w:val="20"/>
              </w:rPr>
              <w:t>ii</w:t>
            </w:r>
            <w:r w:rsidRPr="00B07E13">
              <w:rPr>
                <w:rFonts w:ascii="Arial" w:hAnsi="Arial" w:cs="Arial"/>
                <w:sz w:val="20"/>
                <w:szCs w:val="20"/>
              </w:rPr>
              <w:t>)</w:t>
            </w:r>
            <w:r w:rsidR="00B07E13" w:rsidRPr="00B07E13">
              <w:rPr>
                <w:rFonts w:ascii="Arial" w:hAnsi="Arial" w:cs="Arial"/>
                <w:sz w:val="20"/>
                <w:szCs w:val="20"/>
              </w:rPr>
              <w:t xml:space="preserve"> SFN with cyclic delay</w:t>
            </w:r>
          </w:p>
        </w:tc>
      </w:tr>
      <w:tr w:rsidR="009042BE" w14:paraId="2E92FDFB" w14:textId="77777777" w:rsidTr="00E67EDE">
        <w:trPr>
          <w:trHeight w:val="4326"/>
        </w:trPr>
        <w:tc>
          <w:tcPr>
            <w:tcW w:w="5376" w:type="dxa"/>
          </w:tcPr>
          <w:p w14:paraId="61A012B6" w14:textId="77777777" w:rsidR="009C5B95" w:rsidRDefault="009042BE" w:rsidP="00C920C0">
            <w:pPr>
              <w:keepNext/>
              <w:jc w:val="center"/>
            </w:pPr>
            <w:r>
              <w:rPr>
                <w:noProof/>
              </w:rPr>
              <w:drawing>
                <wp:inline distT="0" distB="0" distL="0" distR="0" wp14:anchorId="54D06F18" wp14:editId="14367139">
                  <wp:extent cx="3274098" cy="2339924"/>
                  <wp:effectExtent l="0" t="0" r="254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8">
                            <a:extLst>
                              <a:ext uri="{28A0092B-C50C-407E-A947-70E740481C1C}">
                                <a14:useLocalDpi xmlns:a14="http://schemas.microsoft.com/office/drawing/2010/main" val="0"/>
                              </a:ext>
                            </a:extLst>
                          </a:blip>
                          <a:stretch>
                            <a:fillRect/>
                          </a:stretch>
                        </pic:blipFill>
                        <pic:spPr>
                          <a:xfrm>
                            <a:off x="0" y="0"/>
                            <a:ext cx="3274098" cy="2339924"/>
                          </a:xfrm>
                          <a:prstGeom prst="rect">
                            <a:avLst/>
                          </a:prstGeom>
                        </pic:spPr>
                      </pic:pic>
                    </a:graphicData>
                  </a:graphic>
                </wp:inline>
              </w:drawing>
            </w:r>
          </w:p>
          <w:p w14:paraId="5905C335" w14:textId="2219D934" w:rsidR="009042BE" w:rsidRPr="00C920C0" w:rsidRDefault="00FB37B0" w:rsidP="00C920C0">
            <w:pPr>
              <w:keepNext/>
              <w:jc w:val="center"/>
              <w:rPr>
                <w:sz w:val="20"/>
                <w:szCs w:val="20"/>
              </w:rPr>
            </w:pPr>
            <w:r w:rsidRPr="00C920C0">
              <w:rPr>
                <w:rFonts w:ascii="Arial" w:hAnsi="Arial" w:cs="Arial"/>
                <w:sz w:val="20"/>
                <w:szCs w:val="20"/>
                <w:lang w:eastAsia="en-US"/>
              </w:rPr>
              <w:t>(i</w:t>
            </w:r>
            <w:r w:rsidR="00B07E13" w:rsidRPr="00C920C0">
              <w:rPr>
                <w:rFonts w:ascii="Arial" w:hAnsi="Arial" w:cs="Arial"/>
                <w:sz w:val="20"/>
                <w:szCs w:val="20"/>
              </w:rPr>
              <w:t>ii</w:t>
            </w:r>
            <w:r w:rsidRPr="00C920C0">
              <w:rPr>
                <w:rFonts w:ascii="Arial" w:hAnsi="Arial" w:cs="Arial"/>
                <w:sz w:val="20"/>
                <w:szCs w:val="20"/>
              </w:rPr>
              <w:t xml:space="preserve">) </w:t>
            </w:r>
            <w:r w:rsidR="00B07E13" w:rsidRPr="00C920C0">
              <w:rPr>
                <w:rFonts w:ascii="Arial" w:hAnsi="Arial" w:cs="Arial"/>
                <w:sz w:val="20"/>
                <w:szCs w:val="20"/>
              </w:rPr>
              <w:t>Precompensation</w:t>
            </w:r>
          </w:p>
        </w:tc>
        <w:tc>
          <w:tcPr>
            <w:tcW w:w="5411" w:type="dxa"/>
          </w:tcPr>
          <w:p w14:paraId="3218B9DE" w14:textId="77777777" w:rsidR="009C5B95" w:rsidRDefault="009042BE" w:rsidP="009A4D20">
            <w:pPr>
              <w:keepNext/>
              <w:jc w:val="center"/>
            </w:pPr>
            <w:r>
              <w:rPr>
                <w:noProof/>
              </w:rPr>
              <w:drawing>
                <wp:inline distT="0" distB="0" distL="0" distR="0" wp14:anchorId="6BF293C0" wp14:editId="5F884B32">
                  <wp:extent cx="3274098" cy="2339924"/>
                  <wp:effectExtent l="0" t="0" r="254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9">
                            <a:extLst>
                              <a:ext uri="{28A0092B-C50C-407E-A947-70E740481C1C}">
                                <a14:useLocalDpi xmlns:a14="http://schemas.microsoft.com/office/drawing/2010/main" val="0"/>
                              </a:ext>
                            </a:extLst>
                          </a:blip>
                          <a:stretch>
                            <a:fillRect/>
                          </a:stretch>
                        </pic:blipFill>
                        <pic:spPr>
                          <a:xfrm>
                            <a:off x="0" y="0"/>
                            <a:ext cx="3274098" cy="2339924"/>
                          </a:xfrm>
                          <a:prstGeom prst="rect">
                            <a:avLst/>
                          </a:prstGeom>
                        </pic:spPr>
                      </pic:pic>
                    </a:graphicData>
                  </a:graphic>
                </wp:inline>
              </w:drawing>
            </w:r>
          </w:p>
          <w:p w14:paraId="4D1EB859" w14:textId="1A4B5EB8" w:rsidR="00194E46" w:rsidRPr="00B07E13" w:rsidRDefault="00194E46" w:rsidP="009A4D20">
            <w:pPr>
              <w:keepNext/>
              <w:jc w:val="center"/>
              <w:rPr>
                <w:rFonts w:ascii="Arial" w:hAnsi="Arial" w:cs="Arial"/>
                <w:sz w:val="20"/>
                <w:szCs w:val="20"/>
              </w:rPr>
            </w:pPr>
            <w:r w:rsidRPr="00B07E13">
              <w:rPr>
                <w:rFonts w:ascii="Arial" w:hAnsi="Arial" w:cs="Arial"/>
                <w:sz w:val="20"/>
                <w:szCs w:val="20"/>
              </w:rPr>
              <w:t>(</w:t>
            </w:r>
            <w:r w:rsidR="00247A6A" w:rsidRPr="00B07E13">
              <w:rPr>
                <w:rFonts w:ascii="Arial" w:hAnsi="Arial" w:cs="Arial"/>
                <w:sz w:val="20"/>
                <w:szCs w:val="20"/>
              </w:rPr>
              <w:t>iv</w:t>
            </w:r>
            <w:r w:rsidRPr="00B07E13">
              <w:rPr>
                <w:rFonts w:ascii="Arial" w:hAnsi="Arial" w:cs="Arial"/>
                <w:sz w:val="20"/>
                <w:szCs w:val="20"/>
              </w:rPr>
              <w:t>)</w:t>
            </w:r>
            <w:r w:rsidR="00B07E13">
              <w:rPr>
                <w:rFonts w:ascii="Arial" w:hAnsi="Arial" w:cs="Arial"/>
                <w:sz w:val="20"/>
                <w:szCs w:val="20"/>
              </w:rPr>
              <w:t xml:space="preserve"> Precompensation </w:t>
            </w:r>
            <w:r w:rsidR="00ED5C19">
              <w:rPr>
                <w:rFonts w:ascii="Arial" w:hAnsi="Arial" w:cs="Arial"/>
                <w:sz w:val="20"/>
                <w:szCs w:val="20"/>
              </w:rPr>
              <w:t>and</w:t>
            </w:r>
            <w:r w:rsidR="00B07E13">
              <w:rPr>
                <w:rFonts w:ascii="Arial" w:hAnsi="Arial" w:cs="Arial"/>
                <w:sz w:val="20"/>
                <w:szCs w:val="20"/>
              </w:rPr>
              <w:t xml:space="preserve"> cyclic delay</w:t>
            </w:r>
          </w:p>
        </w:tc>
      </w:tr>
    </w:tbl>
    <w:p w14:paraId="668A4FB3" w14:textId="44352D95" w:rsidR="00194E46" w:rsidRPr="00434F29" w:rsidRDefault="00194E46" w:rsidP="00194E46">
      <w:pPr>
        <w:pStyle w:val="Caption"/>
        <w:jc w:val="center"/>
        <w:rPr>
          <w:rFonts w:ascii="Arial" w:hAnsi="Arial" w:cs="Arial"/>
        </w:rPr>
      </w:pPr>
      <w:bookmarkStart w:id="7" w:name="_Ref61613160"/>
      <w:r w:rsidRPr="008F6FC4">
        <w:rPr>
          <w:rFonts w:ascii="Arial" w:hAnsi="Arial" w:cs="Arial"/>
          <w:lang w:val="en-US"/>
        </w:rPr>
        <w:t xml:space="preserve">Figure </w:t>
      </w:r>
      <w:r w:rsidRPr="00434F29">
        <w:rPr>
          <w:rFonts w:ascii="Arial" w:hAnsi="Arial" w:cs="Arial"/>
        </w:rPr>
        <w:fldChar w:fldCharType="begin"/>
      </w:r>
      <w:r w:rsidRPr="008F6FC4">
        <w:rPr>
          <w:rFonts w:ascii="Arial" w:hAnsi="Arial" w:cs="Arial"/>
          <w:lang w:val="en-US"/>
        </w:rPr>
        <w:instrText xml:space="preserve"> SEQ Figure \* ARABIC </w:instrText>
      </w:r>
      <w:r w:rsidRPr="00434F29">
        <w:rPr>
          <w:rFonts w:ascii="Arial" w:hAnsi="Arial" w:cs="Arial"/>
        </w:rPr>
        <w:fldChar w:fldCharType="separate"/>
      </w:r>
      <w:r w:rsidR="007B7BA7" w:rsidRPr="008F6FC4">
        <w:rPr>
          <w:rFonts w:ascii="Arial" w:hAnsi="Arial" w:cs="Arial"/>
          <w:noProof/>
          <w:lang w:val="en-US"/>
        </w:rPr>
        <w:t>3</w:t>
      </w:r>
      <w:r w:rsidRPr="00434F29">
        <w:rPr>
          <w:rFonts w:ascii="Arial" w:hAnsi="Arial" w:cs="Arial"/>
          <w:noProof/>
        </w:rPr>
        <w:fldChar w:fldCharType="end"/>
      </w:r>
      <w:bookmarkEnd w:id="7"/>
      <w:r w:rsidRPr="008F6FC4">
        <w:rPr>
          <w:rFonts w:ascii="Arial" w:hAnsi="Arial" w:cs="Arial"/>
          <w:lang w:val="en-US"/>
        </w:rPr>
        <w:t>: Throughput as a function of UE location for different SNRs and different scheme</w:t>
      </w:r>
      <w:r w:rsidR="00F23608" w:rsidRPr="008F6FC4">
        <w:rPr>
          <w:rFonts w:ascii="Arial" w:hAnsi="Arial" w:cs="Arial"/>
          <w:lang w:val="en-US"/>
        </w:rPr>
        <w:t>s.</w:t>
      </w:r>
      <w:r w:rsidR="003670A2" w:rsidRPr="008F6FC4">
        <w:rPr>
          <w:rFonts w:ascii="Arial" w:hAnsi="Arial" w:cs="Arial"/>
          <w:lang w:val="en-US"/>
        </w:rPr>
        <w:t xml:space="preserve"> </w:t>
      </w:r>
      <w:r w:rsidR="00434F29">
        <w:rPr>
          <w:rFonts w:ascii="Arial" w:hAnsi="Arial" w:cs="Arial"/>
        </w:rPr>
        <w:t>MCS17 of 64-QAM table</w:t>
      </w:r>
      <w:r w:rsidR="00EB7166">
        <w:rPr>
          <w:rFonts w:ascii="Arial" w:hAnsi="Arial" w:cs="Arial"/>
        </w:rPr>
        <w:t xml:space="preserve"> is used</w:t>
      </w:r>
      <w:r w:rsidR="003670A2" w:rsidRPr="00434F29">
        <w:rPr>
          <w:rFonts w:ascii="Arial" w:hAnsi="Arial" w:cs="Arial"/>
        </w:rPr>
        <w:t>.</w:t>
      </w:r>
    </w:p>
    <w:p w14:paraId="532664F4" w14:textId="02FBB977" w:rsidR="00960F22" w:rsidRDefault="00960F22" w:rsidP="00960F22">
      <w:pPr>
        <w:rPr>
          <w:lang w:eastAsia="en-GB"/>
        </w:rPr>
      </w:pPr>
    </w:p>
    <w:p w14:paraId="417305E4" w14:textId="767C05A0" w:rsidR="00C8657D" w:rsidRDefault="00C8657D" w:rsidP="00C8657D">
      <w:pPr>
        <w:pStyle w:val="Observation"/>
      </w:pPr>
      <w:bookmarkStart w:id="8" w:name="_Toc61900157"/>
      <w:r>
        <w:t>For a carrier frequency of 2 GHz, 500 km/h, 1+2 additional DMRS, SFN with cyclic delay performs as good as SFN with precompensation when MCS17 of 64-QAM table is used.</w:t>
      </w:r>
      <w:bookmarkEnd w:id="8"/>
    </w:p>
    <w:p w14:paraId="111A8528" w14:textId="77777777" w:rsidR="00C8657D" w:rsidRDefault="00C8657D" w:rsidP="009A24C5">
      <w:pPr>
        <w:jc w:val="both"/>
        <w:rPr>
          <w:rFonts w:ascii="Arial" w:hAnsi="Arial" w:cs="Arial"/>
          <w:lang w:eastAsia="en-GB"/>
        </w:rPr>
      </w:pPr>
    </w:p>
    <w:p w14:paraId="7850256B" w14:textId="3121894C" w:rsidR="00960F22" w:rsidRPr="00960F22" w:rsidRDefault="00755119" w:rsidP="00513E35">
      <w:pPr>
        <w:jc w:val="both"/>
        <w:rPr>
          <w:lang w:eastAsia="en-GB"/>
        </w:rPr>
      </w:pPr>
      <w:r w:rsidRPr="00755119">
        <w:rPr>
          <w:rFonts w:ascii="Arial" w:hAnsi="Arial" w:cs="Arial"/>
          <w:lang w:eastAsia="en-GB"/>
        </w:rPr>
        <w:fldChar w:fldCharType="begin"/>
      </w:r>
      <w:r w:rsidRPr="008F6FC4">
        <w:rPr>
          <w:rFonts w:ascii="Arial" w:hAnsi="Arial" w:cs="Arial"/>
          <w:lang w:val="en-US" w:eastAsia="en-GB"/>
        </w:rPr>
        <w:instrText xml:space="preserve"> REF _Ref61367768 \h  \* MERGEFORMAT </w:instrText>
      </w:r>
      <w:r w:rsidRPr="00755119">
        <w:rPr>
          <w:rFonts w:ascii="Arial" w:hAnsi="Arial" w:cs="Arial"/>
          <w:lang w:eastAsia="en-GB"/>
        </w:rPr>
      </w:r>
      <w:r w:rsidRPr="00755119">
        <w:rPr>
          <w:rFonts w:ascii="Arial" w:hAnsi="Arial" w:cs="Arial"/>
          <w:lang w:eastAsia="en-GB"/>
        </w:rPr>
        <w:fldChar w:fldCharType="separate"/>
      </w:r>
      <w:r w:rsidRPr="008F6FC4">
        <w:rPr>
          <w:rFonts w:ascii="Arial" w:hAnsi="Arial" w:cs="Arial"/>
          <w:lang w:val="en-US"/>
        </w:rPr>
        <w:t xml:space="preserve">Figure </w:t>
      </w:r>
      <w:r w:rsidRPr="008F6FC4">
        <w:rPr>
          <w:rFonts w:ascii="Arial" w:hAnsi="Arial" w:cs="Arial"/>
          <w:noProof/>
          <w:lang w:val="en-US"/>
        </w:rPr>
        <w:t>4</w:t>
      </w:r>
      <w:r w:rsidRPr="00755119">
        <w:rPr>
          <w:rFonts w:ascii="Arial" w:hAnsi="Arial" w:cs="Arial"/>
          <w:lang w:eastAsia="en-GB"/>
        </w:rPr>
        <w:fldChar w:fldCharType="end"/>
      </w:r>
      <w:r w:rsidRPr="008F6FC4">
        <w:rPr>
          <w:rFonts w:ascii="Arial" w:hAnsi="Arial" w:cs="Arial"/>
          <w:lang w:val="en-US" w:eastAsia="en-GB"/>
        </w:rPr>
        <w:t xml:space="preserve"> </w:t>
      </w:r>
      <w:r w:rsidR="009A24C5" w:rsidRPr="008F6FC4">
        <w:rPr>
          <w:rFonts w:ascii="Arial" w:hAnsi="Arial" w:cs="Arial"/>
          <w:lang w:val="en-US" w:eastAsia="en-GB"/>
        </w:rPr>
        <w:t>shows throughput as a function of UE location, D1</w:t>
      </w:r>
      <w:r w:rsidR="00D01C05" w:rsidRPr="008F6FC4">
        <w:rPr>
          <w:rFonts w:ascii="Arial" w:hAnsi="Arial" w:cs="Arial"/>
          <w:lang w:val="en-US" w:eastAsia="en-GB"/>
        </w:rPr>
        <w:t>, for a</w:t>
      </w:r>
      <w:r w:rsidR="00B3746A" w:rsidRPr="008F6FC4">
        <w:rPr>
          <w:rFonts w:ascii="Arial" w:hAnsi="Arial" w:cs="Arial"/>
          <w:lang w:val="en-US" w:eastAsia="en-GB"/>
        </w:rPr>
        <w:t xml:space="preserve"> </w:t>
      </w:r>
      <w:r w:rsidR="00B3746A" w:rsidRPr="008F6FC4">
        <w:rPr>
          <w:rFonts w:ascii="Arial" w:hAnsi="Arial" w:cs="Arial"/>
          <w:b/>
          <w:bCs/>
          <w:lang w:val="en-US" w:eastAsia="en-GB"/>
        </w:rPr>
        <w:t>downtilt of 10 degrees</w:t>
      </w:r>
      <w:r w:rsidR="009A24C5" w:rsidRPr="008F6FC4">
        <w:rPr>
          <w:rFonts w:ascii="Arial" w:hAnsi="Arial" w:cs="Arial"/>
          <w:lang w:val="en-US" w:eastAsia="en-GB"/>
        </w:rPr>
        <w:t xml:space="preserve">. </w:t>
      </w:r>
      <w:r w:rsidR="009A24C5" w:rsidRPr="00F91B13">
        <w:rPr>
          <w:rFonts w:ascii="Arial" w:hAnsi="Arial" w:cs="Arial"/>
          <w:lang w:eastAsia="en-GB"/>
        </w:rPr>
        <w:t xml:space="preserve">The carrier frequency is </w:t>
      </w:r>
      <w:r w:rsidR="009A24C5">
        <w:rPr>
          <w:rFonts w:ascii="Arial" w:hAnsi="Arial" w:cs="Arial"/>
          <w:lang w:eastAsia="en-GB"/>
        </w:rPr>
        <w:t>3.5</w:t>
      </w:r>
      <w:r w:rsidR="009A24C5" w:rsidRPr="00F91B13">
        <w:rPr>
          <w:rFonts w:ascii="Arial" w:hAnsi="Arial" w:cs="Arial"/>
          <w:lang w:eastAsia="en-GB"/>
        </w:rPr>
        <w:t xml:space="preserve"> GHz</w:t>
      </w:r>
      <w:r w:rsidR="00E82FE7">
        <w:rPr>
          <w:rFonts w:ascii="Arial" w:hAnsi="Arial" w:cs="Arial"/>
          <w:lang w:eastAsia="en-GB"/>
        </w:rPr>
        <w:t>.</w:t>
      </w:r>
      <w:r w:rsidR="002B3D6E">
        <w:rPr>
          <w:rFonts w:ascii="Arial" w:hAnsi="Arial" w:cs="Arial"/>
          <w:lang w:eastAsia="en-GB"/>
        </w:rPr>
        <w:t xml:space="preserve"> The UE velocity i</w:t>
      </w:r>
      <w:r w:rsidR="0019353B">
        <w:rPr>
          <w:rFonts w:ascii="Arial" w:hAnsi="Arial" w:cs="Arial"/>
          <w:lang w:eastAsia="en-GB"/>
        </w:rPr>
        <w:t>s</w:t>
      </w:r>
      <w:r w:rsidR="002B3D6E">
        <w:rPr>
          <w:rFonts w:ascii="Arial" w:hAnsi="Arial" w:cs="Arial"/>
          <w:lang w:eastAsia="en-GB"/>
        </w:rPr>
        <w:t xml:space="preserve"> 500 km/h.</w:t>
      </w:r>
      <w:r>
        <w:rPr>
          <w:rFonts w:ascii="Arial" w:hAnsi="Arial" w:cs="Arial"/>
          <w:lang w:eastAsia="en-GB"/>
        </w:rPr>
        <w:t xml:space="preserve"> In contrast to the throughput performance of Baseline SFN at carrier frequency of 2 GHz, the throughput of Baseline SFN at 3.5 GHz degrades drastically as the UE </w:t>
      </w:r>
      <w:r w:rsidR="003825A1">
        <w:rPr>
          <w:rFonts w:ascii="Arial" w:hAnsi="Arial" w:cs="Arial"/>
          <w:lang w:eastAsia="en-GB"/>
        </w:rPr>
        <w:t>approaches</w:t>
      </w:r>
      <w:r>
        <w:rPr>
          <w:rFonts w:ascii="Arial" w:hAnsi="Arial" w:cs="Arial"/>
          <w:lang w:eastAsia="en-GB"/>
        </w:rPr>
        <w:t xml:space="preserve"> the midpoint between adjacent TRPs. This is due to the fact that </w:t>
      </w:r>
      <w:r w:rsidR="002B3D6E">
        <w:rPr>
          <w:rFonts w:ascii="Arial" w:hAnsi="Arial" w:cs="Arial"/>
          <w:lang w:eastAsia="en-GB"/>
        </w:rPr>
        <w:t>at 3.5 GHz carrier frequency, the Doppler shifts of the channels between the TRPs and the UE are larger, resulting in a</w:t>
      </w:r>
      <w:r w:rsidR="008B2A96">
        <w:rPr>
          <w:rFonts w:ascii="Arial" w:hAnsi="Arial" w:cs="Arial"/>
          <w:lang w:eastAsia="en-GB"/>
        </w:rPr>
        <w:t>n effective channel with</w:t>
      </w:r>
      <w:r w:rsidR="002B3D6E">
        <w:rPr>
          <w:rFonts w:ascii="Arial" w:hAnsi="Arial" w:cs="Arial"/>
          <w:lang w:eastAsia="en-GB"/>
        </w:rPr>
        <w:t xml:space="preserve"> much larger Doppler spread. </w:t>
      </w:r>
      <w:r w:rsidR="008B2A96">
        <w:rPr>
          <w:rFonts w:ascii="Arial" w:hAnsi="Arial" w:cs="Arial"/>
          <w:lang w:eastAsia="en-GB"/>
        </w:rPr>
        <w:t xml:space="preserve">The performance does not improve significantly in the case of SFN with cyclic delay since cyclic delay does not modify the Doppler spread of the effective channel. The performance </w:t>
      </w:r>
      <w:r w:rsidR="00E82FE7">
        <w:rPr>
          <w:rFonts w:ascii="Arial" w:hAnsi="Arial" w:cs="Arial"/>
          <w:lang w:eastAsia="en-GB"/>
        </w:rPr>
        <w:t xml:space="preserve">close to midpoint </w:t>
      </w:r>
      <w:r w:rsidR="008B2A96">
        <w:rPr>
          <w:rFonts w:ascii="Arial" w:hAnsi="Arial" w:cs="Arial"/>
          <w:lang w:eastAsia="en-GB"/>
        </w:rPr>
        <w:t>improves dramatically with precompensation</w:t>
      </w:r>
      <w:r w:rsidR="00513E35">
        <w:rPr>
          <w:rFonts w:ascii="Arial" w:hAnsi="Arial" w:cs="Arial"/>
          <w:lang w:eastAsia="en-GB"/>
        </w:rPr>
        <w:t xml:space="preserve">, since it reduces the Doppler spread of the effective channel. The combination of precompensation with cyclic delay performs the best since the cyclic delay </w:t>
      </w:r>
      <w:r w:rsidR="004B5E81">
        <w:rPr>
          <w:rFonts w:ascii="Arial" w:hAnsi="Arial" w:cs="Arial"/>
          <w:lang w:eastAsia="en-GB"/>
        </w:rPr>
        <w:t>alleviates the deep fades close to the midpoint</w:t>
      </w:r>
      <w:r w:rsidR="00513E35">
        <w:rPr>
          <w:rFonts w:ascii="Arial" w:hAnsi="Arial" w:cs="Arial"/>
          <w:lang w:eastAsia="en-GB"/>
        </w:rPr>
        <w:t>.</w:t>
      </w:r>
    </w:p>
    <w:tbl>
      <w:tblPr>
        <w:tblStyle w:val="TableGrid"/>
        <w:tblW w:w="10787"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5411"/>
      </w:tblGrid>
      <w:tr w:rsidR="00D04817" w14:paraId="6FCE8AB5" w14:textId="77777777" w:rsidTr="00E67EDE">
        <w:trPr>
          <w:trHeight w:val="3960"/>
        </w:trPr>
        <w:tc>
          <w:tcPr>
            <w:tcW w:w="5376" w:type="dxa"/>
          </w:tcPr>
          <w:p w14:paraId="5FB96EFE" w14:textId="77777777" w:rsidR="00D04817" w:rsidRDefault="00D04817" w:rsidP="00DE40E9">
            <w:pPr>
              <w:keepNext/>
              <w:jc w:val="center"/>
            </w:pPr>
            <w:r>
              <w:rPr>
                <w:noProof/>
              </w:rPr>
              <w:drawing>
                <wp:inline distT="0" distB="0" distL="0" distR="0" wp14:anchorId="44024462" wp14:editId="002D10D3">
                  <wp:extent cx="3274203" cy="2340000"/>
                  <wp:effectExtent l="0" t="0" r="254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0">
                            <a:extLst>
                              <a:ext uri="{28A0092B-C50C-407E-A947-70E740481C1C}">
                                <a14:useLocalDpi xmlns:a14="http://schemas.microsoft.com/office/drawing/2010/main" val="0"/>
                              </a:ext>
                            </a:extLst>
                          </a:blip>
                          <a:stretch>
                            <a:fillRect/>
                          </a:stretch>
                        </pic:blipFill>
                        <pic:spPr>
                          <a:xfrm>
                            <a:off x="0" y="0"/>
                            <a:ext cx="3274203" cy="2340000"/>
                          </a:xfrm>
                          <a:prstGeom prst="rect">
                            <a:avLst/>
                          </a:prstGeom>
                        </pic:spPr>
                      </pic:pic>
                    </a:graphicData>
                  </a:graphic>
                </wp:inline>
              </w:drawing>
            </w:r>
          </w:p>
          <w:p w14:paraId="67E3F444" w14:textId="6F440B2A" w:rsidR="00D04817" w:rsidRDefault="002B3D6E" w:rsidP="00DE40E9">
            <w:pPr>
              <w:keepNext/>
              <w:jc w:val="center"/>
            </w:pPr>
            <w:r w:rsidRPr="00C920C0">
              <w:rPr>
                <w:rFonts w:ascii="Arial" w:hAnsi="Arial" w:cs="Arial"/>
                <w:sz w:val="20"/>
                <w:szCs w:val="20"/>
                <w:lang w:eastAsia="en-US"/>
              </w:rPr>
              <w:t>(i</w:t>
            </w:r>
            <w:r w:rsidRPr="00C920C0">
              <w:rPr>
                <w:rFonts w:ascii="Arial" w:hAnsi="Arial" w:cs="Arial"/>
                <w:sz w:val="20"/>
                <w:szCs w:val="20"/>
              </w:rPr>
              <w:t>) Baseline SFN</w:t>
            </w:r>
          </w:p>
        </w:tc>
        <w:tc>
          <w:tcPr>
            <w:tcW w:w="5411" w:type="dxa"/>
          </w:tcPr>
          <w:p w14:paraId="2F1EC76B" w14:textId="77777777" w:rsidR="00D04817" w:rsidRDefault="00D04817" w:rsidP="00DE40E9">
            <w:pPr>
              <w:keepNext/>
              <w:jc w:val="center"/>
            </w:pPr>
            <w:r>
              <w:rPr>
                <w:noProof/>
              </w:rPr>
              <w:drawing>
                <wp:inline distT="0" distB="0" distL="0" distR="0" wp14:anchorId="58F423C6" wp14:editId="7D402A5A">
                  <wp:extent cx="3274203" cy="2339999"/>
                  <wp:effectExtent l="0" t="0" r="254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1">
                            <a:extLst>
                              <a:ext uri="{28A0092B-C50C-407E-A947-70E740481C1C}">
                                <a14:useLocalDpi xmlns:a14="http://schemas.microsoft.com/office/drawing/2010/main" val="0"/>
                              </a:ext>
                            </a:extLst>
                          </a:blip>
                          <a:stretch>
                            <a:fillRect/>
                          </a:stretch>
                        </pic:blipFill>
                        <pic:spPr>
                          <a:xfrm>
                            <a:off x="0" y="0"/>
                            <a:ext cx="3274203" cy="2339999"/>
                          </a:xfrm>
                          <a:prstGeom prst="rect">
                            <a:avLst/>
                          </a:prstGeom>
                        </pic:spPr>
                      </pic:pic>
                    </a:graphicData>
                  </a:graphic>
                </wp:inline>
              </w:drawing>
            </w:r>
          </w:p>
          <w:p w14:paraId="4AD5313B" w14:textId="05F1936E" w:rsidR="00D04817" w:rsidRDefault="002B3D6E" w:rsidP="00DE40E9">
            <w:pPr>
              <w:keepNext/>
              <w:jc w:val="center"/>
            </w:pPr>
            <w:r w:rsidRPr="00B07E13">
              <w:rPr>
                <w:rFonts w:ascii="Arial" w:hAnsi="Arial" w:cs="Arial"/>
                <w:sz w:val="20"/>
                <w:szCs w:val="20"/>
              </w:rPr>
              <w:t>(ii) SFN with cyclic delay</w:t>
            </w:r>
          </w:p>
        </w:tc>
      </w:tr>
      <w:tr w:rsidR="00D04817" w14:paraId="1025A648" w14:textId="77777777" w:rsidTr="00E67EDE">
        <w:trPr>
          <w:trHeight w:val="4326"/>
        </w:trPr>
        <w:tc>
          <w:tcPr>
            <w:tcW w:w="5376" w:type="dxa"/>
          </w:tcPr>
          <w:p w14:paraId="61AC3FA2" w14:textId="77777777" w:rsidR="00D04817" w:rsidRDefault="00D04817" w:rsidP="00DE40E9">
            <w:pPr>
              <w:keepNext/>
              <w:jc w:val="center"/>
            </w:pPr>
            <w:r>
              <w:rPr>
                <w:noProof/>
              </w:rPr>
              <w:drawing>
                <wp:inline distT="0" distB="0" distL="0" distR="0" wp14:anchorId="7C262022" wp14:editId="752D00E3">
                  <wp:extent cx="3274098" cy="2322342"/>
                  <wp:effectExtent l="0" t="0" r="254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2">
                            <a:extLst>
                              <a:ext uri="{28A0092B-C50C-407E-A947-70E740481C1C}">
                                <a14:useLocalDpi xmlns:a14="http://schemas.microsoft.com/office/drawing/2010/main" val="0"/>
                              </a:ext>
                            </a:extLst>
                          </a:blip>
                          <a:stretch>
                            <a:fillRect/>
                          </a:stretch>
                        </pic:blipFill>
                        <pic:spPr>
                          <a:xfrm>
                            <a:off x="0" y="0"/>
                            <a:ext cx="3274098" cy="2322342"/>
                          </a:xfrm>
                          <a:prstGeom prst="rect">
                            <a:avLst/>
                          </a:prstGeom>
                        </pic:spPr>
                      </pic:pic>
                    </a:graphicData>
                  </a:graphic>
                </wp:inline>
              </w:drawing>
            </w:r>
          </w:p>
          <w:p w14:paraId="281209B0" w14:textId="6622BC02" w:rsidR="00D04817" w:rsidRDefault="002B3D6E" w:rsidP="00DE40E9">
            <w:pPr>
              <w:keepNext/>
              <w:jc w:val="center"/>
            </w:pPr>
            <w:r w:rsidRPr="00C920C0">
              <w:rPr>
                <w:rFonts w:ascii="Arial" w:hAnsi="Arial" w:cs="Arial"/>
                <w:sz w:val="20"/>
                <w:szCs w:val="20"/>
                <w:lang w:eastAsia="en-US"/>
              </w:rPr>
              <w:t>(i</w:t>
            </w:r>
            <w:r w:rsidRPr="00C920C0">
              <w:rPr>
                <w:rFonts w:ascii="Arial" w:hAnsi="Arial" w:cs="Arial"/>
                <w:sz w:val="20"/>
                <w:szCs w:val="20"/>
              </w:rPr>
              <w:t>ii) Precompensation</w:t>
            </w:r>
          </w:p>
        </w:tc>
        <w:tc>
          <w:tcPr>
            <w:tcW w:w="5411" w:type="dxa"/>
          </w:tcPr>
          <w:p w14:paraId="570A64A0" w14:textId="77777777" w:rsidR="00D04817" w:rsidRDefault="00D04817" w:rsidP="00DE40E9">
            <w:pPr>
              <w:keepNext/>
              <w:jc w:val="center"/>
            </w:pPr>
            <w:r>
              <w:rPr>
                <w:noProof/>
              </w:rPr>
              <w:drawing>
                <wp:inline distT="0" distB="0" distL="0" distR="0" wp14:anchorId="1C6FD864" wp14:editId="2CB1555F">
                  <wp:extent cx="3274097" cy="2339924"/>
                  <wp:effectExtent l="0" t="0" r="254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3">
                            <a:extLst>
                              <a:ext uri="{28A0092B-C50C-407E-A947-70E740481C1C}">
                                <a14:useLocalDpi xmlns:a14="http://schemas.microsoft.com/office/drawing/2010/main" val="0"/>
                              </a:ext>
                            </a:extLst>
                          </a:blip>
                          <a:stretch>
                            <a:fillRect/>
                          </a:stretch>
                        </pic:blipFill>
                        <pic:spPr>
                          <a:xfrm>
                            <a:off x="0" y="0"/>
                            <a:ext cx="3274097" cy="2339924"/>
                          </a:xfrm>
                          <a:prstGeom prst="rect">
                            <a:avLst/>
                          </a:prstGeom>
                        </pic:spPr>
                      </pic:pic>
                    </a:graphicData>
                  </a:graphic>
                </wp:inline>
              </w:drawing>
            </w:r>
          </w:p>
          <w:p w14:paraId="44C33719" w14:textId="2C36314C" w:rsidR="00D04817" w:rsidRDefault="002B3D6E" w:rsidP="00DE40E9">
            <w:pPr>
              <w:keepNext/>
              <w:jc w:val="center"/>
            </w:pPr>
            <w:r w:rsidRPr="00B07E13">
              <w:rPr>
                <w:rFonts w:ascii="Arial" w:hAnsi="Arial" w:cs="Arial"/>
                <w:sz w:val="20"/>
                <w:szCs w:val="20"/>
              </w:rPr>
              <w:t>(iv)</w:t>
            </w:r>
            <w:r>
              <w:rPr>
                <w:rFonts w:ascii="Arial" w:hAnsi="Arial" w:cs="Arial"/>
                <w:sz w:val="20"/>
                <w:szCs w:val="20"/>
              </w:rPr>
              <w:t xml:space="preserve"> Precompensation </w:t>
            </w:r>
            <w:r w:rsidR="00ED5C19">
              <w:rPr>
                <w:rFonts w:ascii="Arial" w:hAnsi="Arial" w:cs="Arial"/>
                <w:sz w:val="20"/>
                <w:szCs w:val="20"/>
              </w:rPr>
              <w:t>and</w:t>
            </w:r>
            <w:r>
              <w:rPr>
                <w:rFonts w:ascii="Arial" w:hAnsi="Arial" w:cs="Arial"/>
                <w:sz w:val="20"/>
                <w:szCs w:val="20"/>
              </w:rPr>
              <w:t xml:space="preserve"> cyclic delay</w:t>
            </w:r>
          </w:p>
        </w:tc>
      </w:tr>
    </w:tbl>
    <w:p w14:paraId="0F68D6BA" w14:textId="7B8BE99C" w:rsidR="00D04817" w:rsidRPr="008F6FC4" w:rsidRDefault="00D04817" w:rsidP="00D04817">
      <w:pPr>
        <w:pStyle w:val="Caption"/>
        <w:jc w:val="center"/>
        <w:rPr>
          <w:rFonts w:ascii="Arial" w:hAnsi="Arial" w:cs="Arial"/>
          <w:lang w:val="en-US"/>
        </w:rPr>
      </w:pPr>
      <w:bookmarkStart w:id="9" w:name="_Ref61367768"/>
      <w:r w:rsidRPr="008F6FC4">
        <w:rPr>
          <w:rFonts w:ascii="Arial" w:hAnsi="Arial" w:cs="Arial"/>
          <w:lang w:val="en-US"/>
        </w:rPr>
        <w:t xml:space="preserve">Figure </w:t>
      </w:r>
      <w:r w:rsidRPr="00D91A7E">
        <w:rPr>
          <w:rFonts w:ascii="Arial" w:hAnsi="Arial" w:cs="Arial"/>
        </w:rPr>
        <w:fldChar w:fldCharType="begin"/>
      </w:r>
      <w:r w:rsidRPr="008F6FC4">
        <w:rPr>
          <w:rFonts w:ascii="Arial" w:hAnsi="Arial" w:cs="Arial"/>
          <w:lang w:val="en-US"/>
        </w:rPr>
        <w:instrText xml:space="preserve"> SEQ Figure \* ARABIC </w:instrText>
      </w:r>
      <w:r w:rsidRPr="00D91A7E">
        <w:rPr>
          <w:rFonts w:ascii="Arial" w:hAnsi="Arial" w:cs="Arial"/>
        </w:rPr>
        <w:fldChar w:fldCharType="separate"/>
      </w:r>
      <w:r w:rsidR="007B7BA7" w:rsidRPr="008F6FC4">
        <w:rPr>
          <w:rFonts w:ascii="Arial" w:hAnsi="Arial" w:cs="Arial"/>
          <w:noProof/>
          <w:lang w:val="en-US"/>
        </w:rPr>
        <w:t>4</w:t>
      </w:r>
      <w:r w:rsidRPr="00D91A7E">
        <w:rPr>
          <w:rFonts w:ascii="Arial" w:hAnsi="Arial" w:cs="Arial"/>
          <w:noProof/>
        </w:rPr>
        <w:fldChar w:fldCharType="end"/>
      </w:r>
      <w:bookmarkEnd w:id="9"/>
      <w:r w:rsidRPr="008F6FC4">
        <w:rPr>
          <w:rFonts w:ascii="Arial" w:hAnsi="Arial" w:cs="Arial"/>
          <w:lang w:val="en-US"/>
        </w:rPr>
        <w:t>: Throughput as a function of UE location D1 for different SNRs and different schemes.</w:t>
      </w:r>
      <w:r w:rsidR="004613D3" w:rsidRPr="008F6FC4">
        <w:rPr>
          <w:rFonts w:ascii="Arial" w:hAnsi="Arial" w:cs="Arial"/>
          <w:lang w:val="en-US"/>
        </w:rPr>
        <w:t xml:space="preserve"> MCS17 of 64-QAM table</w:t>
      </w:r>
      <w:r w:rsidR="00660B02" w:rsidRPr="008F6FC4">
        <w:rPr>
          <w:rFonts w:ascii="Arial" w:hAnsi="Arial" w:cs="Arial"/>
          <w:lang w:val="en-US"/>
        </w:rPr>
        <w:t xml:space="preserve"> is used</w:t>
      </w:r>
      <w:r w:rsidR="004613D3" w:rsidRPr="008F6FC4">
        <w:rPr>
          <w:rFonts w:ascii="Arial" w:hAnsi="Arial" w:cs="Arial"/>
          <w:lang w:val="en-US"/>
        </w:rPr>
        <w:t>.</w:t>
      </w:r>
    </w:p>
    <w:p w14:paraId="35F75640" w14:textId="77777777" w:rsidR="009C5B95" w:rsidRPr="008F6FC4" w:rsidRDefault="009C5B95" w:rsidP="009A4D20">
      <w:pPr>
        <w:keepNext/>
        <w:jc w:val="center"/>
        <w:rPr>
          <w:lang w:val="en-US"/>
        </w:rPr>
      </w:pPr>
    </w:p>
    <w:p w14:paraId="62ABF934" w14:textId="7EAB569C" w:rsidR="00ED5C19" w:rsidRDefault="00ED5C19" w:rsidP="00ED5C19">
      <w:pPr>
        <w:pStyle w:val="Observation"/>
      </w:pPr>
      <w:bookmarkStart w:id="10" w:name="_Toc61900158"/>
      <w:r>
        <w:t>For a carrier frequency of 3.5 GHz, 500 km/h, 1+2 additional DMRS, SFN with precompensation reduces the Doppler spread close to the midpoint</w:t>
      </w:r>
      <w:r w:rsidR="00C12F28">
        <w:t xml:space="preserve"> and performs </w:t>
      </w:r>
      <w:r w:rsidR="002A0198">
        <w:t>well close to the middle of two adjacent TRPs</w:t>
      </w:r>
      <w:r w:rsidR="00C12F28">
        <w:t>.</w:t>
      </w:r>
      <w:bookmarkEnd w:id="10"/>
    </w:p>
    <w:p w14:paraId="3839DD0C" w14:textId="64996B29" w:rsidR="00C12F28" w:rsidRDefault="0022096B" w:rsidP="004232F3">
      <w:pPr>
        <w:pStyle w:val="Observation"/>
      </w:pPr>
      <w:bookmarkStart w:id="11" w:name="_Toc61900159"/>
      <w:r>
        <w:t xml:space="preserve">SFN with </w:t>
      </w:r>
      <w:r w:rsidR="00ED5C19">
        <w:t>Precompensation</w:t>
      </w:r>
      <w:r>
        <w:t xml:space="preserve"> variant C4, where the difference of Doppler shifts of two strongest TRPs</w:t>
      </w:r>
      <w:r w:rsidR="00ED5C19">
        <w:t xml:space="preserve"> </w:t>
      </w:r>
      <w:r>
        <w:t>is used for precompensation performs well</w:t>
      </w:r>
      <w:r w:rsidR="00C12F28">
        <w:t>.</w:t>
      </w:r>
      <w:bookmarkEnd w:id="11"/>
    </w:p>
    <w:p w14:paraId="7D181E37" w14:textId="7233754E" w:rsidR="002133F9" w:rsidRDefault="002133F9" w:rsidP="004232F3">
      <w:pPr>
        <w:pStyle w:val="Observation"/>
      </w:pPr>
      <w:bookmarkStart w:id="12" w:name="_Toc61900160"/>
      <w:r>
        <w:t xml:space="preserve">For a carrier frequency of 3.5 GHz, 500 km/h, 1+2 additional DMRS, SFN with cyclic delay </w:t>
      </w:r>
      <w:r w:rsidR="0074553C">
        <w:t xml:space="preserve">performs well at all locations except </w:t>
      </w:r>
      <w:r>
        <w:t>for a small range of UE location between D1 = 280 and 420 m.</w:t>
      </w:r>
      <w:bookmarkEnd w:id="12"/>
    </w:p>
    <w:p w14:paraId="7F66D38A" w14:textId="0E56771D" w:rsidR="00220075" w:rsidRDefault="007558B0" w:rsidP="006D2D77">
      <w:pPr>
        <w:spacing w:after="0"/>
      </w:pPr>
      <w:r w:rsidRPr="008F6FC4">
        <w:rPr>
          <w:lang w:val="en-US"/>
        </w:rPr>
        <w:br w:type="page"/>
      </w:r>
      <w:r w:rsidR="00E82FE7">
        <w:rPr>
          <w:rFonts w:ascii="Arial" w:hAnsi="Arial" w:cs="Arial"/>
          <w:lang w:eastAsia="en-GB"/>
        </w:rPr>
        <w:lastRenderedPageBreak/>
        <w:fldChar w:fldCharType="begin"/>
      </w:r>
      <w:r w:rsidR="00E82FE7" w:rsidRPr="008F6FC4">
        <w:rPr>
          <w:rFonts w:ascii="Arial" w:hAnsi="Arial" w:cs="Arial"/>
          <w:lang w:val="en-US" w:eastAsia="en-GB"/>
        </w:rPr>
        <w:instrText xml:space="preserve"> REF _Ref61612568 \h </w:instrText>
      </w:r>
      <w:r w:rsidR="00E82FE7">
        <w:rPr>
          <w:rFonts w:ascii="Arial" w:hAnsi="Arial" w:cs="Arial"/>
          <w:lang w:eastAsia="en-GB"/>
        </w:rPr>
      </w:r>
      <w:r w:rsidR="00E82FE7">
        <w:rPr>
          <w:rFonts w:ascii="Arial" w:hAnsi="Arial" w:cs="Arial"/>
          <w:lang w:eastAsia="en-GB"/>
        </w:rPr>
        <w:fldChar w:fldCharType="separate"/>
      </w:r>
      <w:r w:rsidR="00E82FE7" w:rsidRPr="008F6FC4">
        <w:rPr>
          <w:rFonts w:ascii="Arial" w:hAnsi="Arial" w:cs="Arial"/>
          <w:lang w:val="en-US"/>
        </w:rPr>
        <w:t xml:space="preserve">Figure </w:t>
      </w:r>
      <w:r w:rsidR="00E82FE7" w:rsidRPr="008F6FC4">
        <w:rPr>
          <w:rFonts w:ascii="Arial" w:hAnsi="Arial" w:cs="Arial"/>
          <w:noProof/>
          <w:lang w:val="en-US"/>
        </w:rPr>
        <w:t>5</w:t>
      </w:r>
      <w:r w:rsidR="00E82FE7">
        <w:rPr>
          <w:rFonts w:ascii="Arial" w:hAnsi="Arial" w:cs="Arial"/>
          <w:lang w:eastAsia="en-GB"/>
        </w:rPr>
        <w:fldChar w:fldCharType="end"/>
      </w:r>
      <w:r w:rsidR="00220075" w:rsidRPr="008F6FC4">
        <w:rPr>
          <w:rFonts w:ascii="Arial" w:hAnsi="Arial" w:cs="Arial"/>
          <w:lang w:val="en-US" w:eastAsia="en-GB"/>
        </w:rPr>
        <w:t xml:space="preserve"> shows throughput as a function of UE location, D1</w:t>
      </w:r>
      <w:r w:rsidR="00F263BF" w:rsidRPr="008F6FC4">
        <w:rPr>
          <w:rFonts w:ascii="Arial" w:hAnsi="Arial" w:cs="Arial"/>
          <w:lang w:val="en-US" w:eastAsia="en-GB"/>
        </w:rPr>
        <w:t>,</w:t>
      </w:r>
      <w:r w:rsidR="00AC5B0A" w:rsidRPr="008F6FC4">
        <w:rPr>
          <w:rFonts w:ascii="Arial" w:hAnsi="Arial" w:cs="Arial"/>
          <w:lang w:val="en-US" w:eastAsia="en-GB"/>
        </w:rPr>
        <w:t xml:space="preserve"> for a </w:t>
      </w:r>
      <w:r w:rsidR="00AC5B0A" w:rsidRPr="008F6FC4">
        <w:rPr>
          <w:rFonts w:ascii="Arial" w:hAnsi="Arial" w:cs="Arial"/>
          <w:b/>
          <w:bCs/>
          <w:lang w:val="en-US" w:eastAsia="en-GB"/>
        </w:rPr>
        <w:t>downtilt of 5 degrees</w:t>
      </w:r>
      <w:r w:rsidR="006E286B" w:rsidRPr="008F6FC4">
        <w:rPr>
          <w:rFonts w:ascii="Arial" w:hAnsi="Arial" w:cs="Arial"/>
          <w:b/>
          <w:bCs/>
          <w:lang w:val="en-US" w:eastAsia="en-GB"/>
        </w:rPr>
        <w:t xml:space="preserve"> </w:t>
      </w:r>
      <w:r w:rsidR="006E286B" w:rsidRPr="008F6FC4">
        <w:rPr>
          <w:rFonts w:ascii="Arial" w:hAnsi="Arial" w:cs="Arial"/>
          <w:lang w:val="en-US" w:eastAsia="en-GB"/>
        </w:rPr>
        <w:t xml:space="preserve">where </w:t>
      </w:r>
      <w:r w:rsidR="000B687E" w:rsidRPr="008F6FC4">
        <w:rPr>
          <w:rFonts w:ascii="Arial" w:hAnsi="Arial" w:cs="Arial"/>
          <w:lang w:val="en-US" w:eastAsia="en-GB"/>
        </w:rPr>
        <w:t>t</w:t>
      </w:r>
      <w:r w:rsidR="006E286B" w:rsidRPr="008F6FC4">
        <w:rPr>
          <w:rFonts w:ascii="Arial" w:hAnsi="Arial" w:cs="Arial"/>
          <w:lang w:val="en-US" w:eastAsia="en-GB"/>
        </w:rPr>
        <w:t>he main beams of the antennas point to the midpoint between two adjacent TRPs</w:t>
      </w:r>
      <w:r w:rsidR="00AC5B0A" w:rsidRPr="008F6FC4">
        <w:rPr>
          <w:rFonts w:ascii="Arial" w:hAnsi="Arial" w:cs="Arial"/>
          <w:lang w:val="en-US" w:eastAsia="en-GB"/>
        </w:rPr>
        <w:t xml:space="preserve">. </w:t>
      </w:r>
      <w:r w:rsidR="00220075" w:rsidRPr="008F6FC4">
        <w:rPr>
          <w:rFonts w:ascii="Arial" w:hAnsi="Arial" w:cs="Arial"/>
          <w:lang w:val="en-US" w:eastAsia="en-GB"/>
        </w:rPr>
        <w:t>The carrier frequency is 2 GHz</w:t>
      </w:r>
      <w:r w:rsidR="00AC5B0A" w:rsidRPr="008F6FC4">
        <w:rPr>
          <w:rFonts w:ascii="Arial" w:hAnsi="Arial" w:cs="Arial"/>
          <w:lang w:val="en-US" w:eastAsia="en-GB"/>
        </w:rPr>
        <w:t xml:space="preserve"> and</w:t>
      </w:r>
      <w:r w:rsidR="00220075" w:rsidRPr="008F6FC4">
        <w:rPr>
          <w:rFonts w:ascii="Arial" w:hAnsi="Arial" w:cs="Arial"/>
          <w:lang w:val="en-US" w:eastAsia="en-GB"/>
        </w:rPr>
        <w:t xml:space="preserve"> </w:t>
      </w:r>
      <w:r w:rsidR="00AC5B0A" w:rsidRPr="008F6FC4">
        <w:rPr>
          <w:rFonts w:ascii="Arial" w:hAnsi="Arial" w:cs="Arial"/>
          <w:lang w:val="en-US" w:eastAsia="en-GB"/>
        </w:rPr>
        <w:t>t</w:t>
      </w:r>
      <w:r w:rsidR="00220075" w:rsidRPr="008F6FC4">
        <w:rPr>
          <w:rFonts w:ascii="Arial" w:hAnsi="Arial" w:cs="Arial"/>
          <w:lang w:val="en-US" w:eastAsia="en-GB"/>
        </w:rPr>
        <w:t xml:space="preserve">he UE velocity is 500 km/h. </w:t>
      </w:r>
      <w:r w:rsidR="00B3746A" w:rsidRPr="008F6FC4">
        <w:rPr>
          <w:rFonts w:ascii="Arial" w:hAnsi="Arial" w:cs="Arial"/>
          <w:lang w:val="en-US" w:eastAsia="en-GB"/>
        </w:rPr>
        <w:t xml:space="preserve">The performance </w:t>
      </w:r>
      <w:r w:rsidR="00F263BF" w:rsidRPr="008F6FC4">
        <w:rPr>
          <w:rFonts w:ascii="Arial" w:hAnsi="Arial" w:cs="Arial"/>
          <w:lang w:val="en-US" w:eastAsia="en-GB"/>
        </w:rPr>
        <w:t>differs</w:t>
      </w:r>
      <w:r w:rsidR="006E286B" w:rsidRPr="008F6FC4">
        <w:rPr>
          <w:rFonts w:ascii="Arial" w:hAnsi="Arial" w:cs="Arial"/>
          <w:lang w:val="en-US" w:eastAsia="en-GB"/>
        </w:rPr>
        <w:t xml:space="preserve"> significantly compared to a downtilt of 10 degrees (see </w:t>
      </w:r>
      <w:r w:rsidR="006E286B">
        <w:rPr>
          <w:rFonts w:ascii="Arial" w:hAnsi="Arial" w:cs="Arial"/>
          <w:lang w:eastAsia="en-GB"/>
        </w:rPr>
        <w:fldChar w:fldCharType="begin"/>
      </w:r>
      <w:r w:rsidR="006E286B" w:rsidRPr="008F6FC4">
        <w:rPr>
          <w:rFonts w:ascii="Arial" w:hAnsi="Arial" w:cs="Arial"/>
          <w:lang w:val="en-US" w:eastAsia="en-GB"/>
        </w:rPr>
        <w:instrText xml:space="preserve"> REF _Ref61613160 \h </w:instrText>
      </w:r>
      <w:r w:rsidR="006E286B">
        <w:rPr>
          <w:rFonts w:ascii="Arial" w:hAnsi="Arial" w:cs="Arial"/>
          <w:lang w:eastAsia="en-GB"/>
        </w:rPr>
      </w:r>
      <w:r w:rsidR="006E286B">
        <w:rPr>
          <w:rFonts w:ascii="Arial" w:hAnsi="Arial" w:cs="Arial"/>
          <w:lang w:eastAsia="en-GB"/>
        </w:rPr>
        <w:fldChar w:fldCharType="separate"/>
      </w:r>
      <w:r w:rsidR="006E286B" w:rsidRPr="008F6FC4">
        <w:rPr>
          <w:rFonts w:ascii="Arial" w:hAnsi="Arial" w:cs="Arial"/>
          <w:lang w:val="en-US"/>
        </w:rPr>
        <w:t xml:space="preserve">Figure </w:t>
      </w:r>
      <w:r w:rsidR="006E286B" w:rsidRPr="008F6FC4">
        <w:rPr>
          <w:rFonts w:ascii="Arial" w:hAnsi="Arial" w:cs="Arial"/>
          <w:noProof/>
          <w:lang w:val="en-US"/>
        </w:rPr>
        <w:t>3</w:t>
      </w:r>
      <w:r w:rsidR="006E286B">
        <w:rPr>
          <w:rFonts w:ascii="Arial" w:hAnsi="Arial" w:cs="Arial"/>
          <w:lang w:eastAsia="en-GB"/>
        </w:rPr>
        <w:fldChar w:fldCharType="end"/>
      </w:r>
      <w:r w:rsidR="006E286B" w:rsidRPr="008F6FC4">
        <w:rPr>
          <w:rFonts w:ascii="Arial" w:hAnsi="Arial" w:cs="Arial"/>
          <w:lang w:val="en-US" w:eastAsia="en-GB"/>
        </w:rPr>
        <w:t xml:space="preserve">). </w:t>
      </w:r>
      <w:r w:rsidR="00481A4B">
        <w:rPr>
          <w:rFonts w:ascii="Arial" w:hAnsi="Arial" w:cs="Arial"/>
          <w:lang w:eastAsia="en-GB"/>
        </w:rPr>
        <w:t>Since the main beam points to the midpoint, the gains between D1=70 and 210 m are much smaller comp</w:t>
      </w:r>
      <w:r w:rsidR="00E11841">
        <w:rPr>
          <w:rFonts w:ascii="Arial" w:hAnsi="Arial" w:cs="Arial"/>
          <w:lang w:eastAsia="en-GB"/>
        </w:rPr>
        <w:t>a</w:t>
      </w:r>
      <w:r w:rsidR="00481A4B">
        <w:rPr>
          <w:rFonts w:ascii="Arial" w:hAnsi="Arial" w:cs="Arial"/>
          <w:lang w:eastAsia="en-GB"/>
        </w:rPr>
        <w:t>red to a downtilt of 10 degrees</w:t>
      </w:r>
      <w:r w:rsidR="00B91041">
        <w:rPr>
          <w:rFonts w:ascii="Arial" w:hAnsi="Arial" w:cs="Arial"/>
          <w:lang w:eastAsia="en-GB"/>
        </w:rPr>
        <w:t>. Furthermore, as</w:t>
      </w:r>
      <w:r w:rsidR="006E286B">
        <w:rPr>
          <w:rFonts w:ascii="Arial" w:hAnsi="Arial" w:cs="Arial"/>
          <w:lang w:eastAsia="en-GB"/>
        </w:rPr>
        <w:t xml:space="preserve"> the main beam</w:t>
      </w:r>
      <w:r w:rsidR="00B91041">
        <w:rPr>
          <w:rFonts w:ascii="Arial" w:hAnsi="Arial" w:cs="Arial"/>
          <w:lang w:eastAsia="en-GB"/>
        </w:rPr>
        <w:t>s</w:t>
      </w:r>
      <w:r w:rsidR="006E286B">
        <w:rPr>
          <w:rFonts w:ascii="Arial" w:hAnsi="Arial" w:cs="Arial"/>
          <w:lang w:eastAsia="en-GB"/>
        </w:rPr>
        <w:t xml:space="preserve"> of the </w:t>
      </w:r>
      <w:r w:rsidR="000B687E">
        <w:rPr>
          <w:rFonts w:ascii="Arial" w:hAnsi="Arial" w:cs="Arial"/>
          <w:lang w:eastAsia="en-GB"/>
        </w:rPr>
        <w:t>antennas point to the midpoint, UE at D1=</w:t>
      </w:r>
      <w:r w:rsidR="00F51649">
        <w:rPr>
          <w:rFonts w:ascii="Arial" w:hAnsi="Arial" w:cs="Arial"/>
          <w:lang w:eastAsia="en-GB"/>
        </w:rPr>
        <w:t xml:space="preserve"> </w:t>
      </w:r>
      <w:r w:rsidR="000B687E">
        <w:rPr>
          <w:rFonts w:ascii="Arial" w:hAnsi="Arial" w:cs="Arial"/>
          <w:lang w:eastAsia="en-GB"/>
        </w:rPr>
        <w:t xml:space="preserve">0 receives </w:t>
      </w:r>
      <w:r w:rsidR="00F51649">
        <w:rPr>
          <w:rFonts w:ascii="Arial" w:hAnsi="Arial" w:cs="Arial"/>
          <w:lang w:eastAsia="en-GB"/>
        </w:rPr>
        <w:t xml:space="preserve">relatively </w:t>
      </w:r>
      <w:r w:rsidR="000B687E">
        <w:rPr>
          <w:rFonts w:ascii="Arial" w:hAnsi="Arial" w:cs="Arial"/>
          <w:lang w:eastAsia="en-GB"/>
        </w:rPr>
        <w:t xml:space="preserve">more power from </w:t>
      </w:r>
      <w:r w:rsidR="00F51649">
        <w:rPr>
          <w:rFonts w:ascii="Arial" w:hAnsi="Arial" w:cs="Arial"/>
          <w:lang w:eastAsia="en-GB"/>
        </w:rPr>
        <w:t xml:space="preserve">TRPs 1 and 3 than from the closest TRP 2. Moreover, since D1=0 is the midpoint between TRPs 1 and 3, the large Doppler spread and channel characteristics seen at midpoint </w:t>
      </w:r>
      <w:r w:rsidR="00E97D67">
        <w:rPr>
          <w:rFonts w:ascii="Arial" w:hAnsi="Arial" w:cs="Arial"/>
          <w:lang w:eastAsia="en-GB"/>
        </w:rPr>
        <w:t xml:space="preserve">D1= 350 m </w:t>
      </w:r>
      <w:r w:rsidR="00F51649">
        <w:rPr>
          <w:rFonts w:ascii="Arial" w:hAnsi="Arial" w:cs="Arial"/>
          <w:lang w:eastAsia="en-GB"/>
        </w:rPr>
        <w:t xml:space="preserve">are </w:t>
      </w:r>
      <w:r w:rsidR="00B91041">
        <w:rPr>
          <w:rFonts w:ascii="Arial" w:hAnsi="Arial" w:cs="Arial"/>
          <w:lang w:eastAsia="en-GB"/>
        </w:rPr>
        <w:t>also observed</w:t>
      </w:r>
      <w:r w:rsidR="00F51649">
        <w:rPr>
          <w:rFonts w:ascii="Arial" w:hAnsi="Arial" w:cs="Arial"/>
          <w:lang w:eastAsia="en-GB"/>
        </w:rPr>
        <w:t xml:space="preserve"> here.</w:t>
      </w:r>
      <w:r w:rsidR="00C84522">
        <w:rPr>
          <w:rFonts w:ascii="Arial" w:hAnsi="Arial" w:cs="Arial"/>
          <w:lang w:eastAsia="en-GB"/>
        </w:rPr>
        <w:t xml:space="preserve"> Note that this behaviour would not have been captured if SFN simulations were performed with only two TRPs.</w:t>
      </w:r>
    </w:p>
    <w:tbl>
      <w:tblPr>
        <w:tblStyle w:val="TableGrid"/>
        <w:tblW w:w="10787"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6"/>
        <w:gridCol w:w="5411"/>
      </w:tblGrid>
      <w:tr w:rsidR="00220075" w14:paraId="4A8C2102" w14:textId="77777777" w:rsidTr="00F51649">
        <w:trPr>
          <w:trHeight w:val="3960"/>
        </w:trPr>
        <w:tc>
          <w:tcPr>
            <w:tcW w:w="5376" w:type="dxa"/>
          </w:tcPr>
          <w:p w14:paraId="26CE3FD5" w14:textId="77777777" w:rsidR="00220075" w:rsidRDefault="00220075" w:rsidP="00F51649">
            <w:pPr>
              <w:keepNext/>
              <w:jc w:val="center"/>
            </w:pPr>
            <w:r>
              <w:rPr>
                <w:noProof/>
              </w:rPr>
              <w:drawing>
                <wp:inline distT="0" distB="0" distL="0" distR="0" wp14:anchorId="44472309" wp14:editId="7AD12C12">
                  <wp:extent cx="3249495" cy="2322342"/>
                  <wp:effectExtent l="0" t="0" r="825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49495" cy="2322342"/>
                          </a:xfrm>
                          <a:prstGeom prst="rect">
                            <a:avLst/>
                          </a:prstGeom>
                        </pic:spPr>
                      </pic:pic>
                    </a:graphicData>
                  </a:graphic>
                </wp:inline>
              </w:drawing>
            </w:r>
          </w:p>
          <w:p w14:paraId="51739B08" w14:textId="77777777" w:rsidR="00220075" w:rsidRPr="00C920C0" w:rsidRDefault="00220075" w:rsidP="00F51649">
            <w:pPr>
              <w:keepNext/>
              <w:ind w:left="1800"/>
              <w:rPr>
                <w:rFonts w:ascii="Arial" w:hAnsi="Arial" w:cs="Arial"/>
                <w:sz w:val="20"/>
                <w:szCs w:val="20"/>
              </w:rPr>
            </w:pPr>
            <w:r w:rsidRPr="00C920C0">
              <w:rPr>
                <w:rFonts w:ascii="Arial" w:hAnsi="Arial" w:cs="Arial"/>
                <w:sz w:val="20"/>
                <w:szCs w:val="20"/>
                <w:lang w:eastAsia="en-US"/>
              </w:rPr>
              <w:t>(i</w:t>
            </w:r>
            <w:r w:rsidRPr="00C920C0">
              <w:rPr>
                <w:rFonts w:ascii="Arial" w:hAnsi="Arial" w:cs="Arial"/>
                <w:sz w:val="20"/>
                <w:szCs w:val="20"/>
              </w:rPr>
              <w:t>) Baseline SFN</w:t>
            </w:r>
          </w:p>
        </w:tc>
        <w:tc>
          <w:tcPr>
            <w:tcW w:w="5411" w:type="dxa"/>
          </w:tcPr>
          <w:p w14:paraId="5B0F54C7" w14:textId="77777777" w:rsidR="00220075" w:rsidRDefault="00220075" w:rsidP="00F51649">
            <w:pPr>
              <w:keepNext/>
              <w:jc w:val="center"/>
            </w:pPr>
            <w:r>
              <w:rPr>
                <w:noProof/>
              </w:rPr>
              <w:drawing>
                <wp:inline distT="0" distB="0" distL="0" distR="0" wp14:anchorId="4B06A89E" wp14:editId="719F1C2F">
                  <wp:extent cx="3298990" cy="2339999"/>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98990" cy="2339999"/>
                          </a:xfrm>
                          <a:prstGeom prst="rect">
                            <a:avLst/>
                          </a:prstGeom>
                        </pic:spPr>
                      </pic:pic>
                    </a:graphicData>
                  </a:graphic>
                </wp:inline>
              </w:drawing>
            </w:r>
          </w:p>
          <w:p w14:paraId="76342C15" w14:textId="77777777" w:rsidR="00220075" w:rsidRPr="00B07E13" w:rsidRDefault="00220075" w:rsidP="00F51649">
            <w:pPr>
              <w:keepNext/>
              <w:jc w:val="center"/>
              <w:rPr>
                <w:rFonts w:ascii="Arial" w:hAnsi="Arial" w:cs="Arial"/>
                <w:sz w:val="20"/>
                <w:szCs w:val="20"/>
              </w:rPr>
            </w:pPr>
            <w:r w:rsidRPr="00B07E13">
              <w:rPr>
                <w:rFonts w:ascii="Arial" w:hAnsi="Arial" w:cs="Arial"/>
                <w:sz w:val="20"/>
                <w:szCs w:val="20"/>
              </w:rPr>
              <w:t>(ii) SFN with cyclic delay</w:t>
            </w:r>
          </w:p>
        </w:tc>
      </w:tr>
      <w:tr w:rsidR="00220075" w14:paraId="1DE086F4" w14:textId="77777777" w:rsidTr="00F51649">
        <w:trPr>
          <w:trHeight w:val="4326"/>
        </w:trPr>
        <w:tc>
          <w:tcPr>
            <w:tcW w:w="5376" w:type="dxa"/>
          </w:tcPr>
          <w:p w14:paraId="7CDB1B78" w14:textId="77777777" w:rsidR="00220075" w:rsidRDefault="00220075" w:rsidP="00F51649">
            <w:pPr>
              <w:keepNext/>
              <w:jc w:val="center"/>
            </w:pPr>
            <w:r>
              <w:rPr>
                <w:noProof/>
              </w:rPr>
              <w:drawing>
                <wp:inline distT="0" distB="0" distL="0" distR="0" wp14:anchorId="0BFD7BFA" wp14:editId="7C47145D">
                  <wp:extent cx="3274097" cy="2339924"/>
                  <wp:effectExtent l="0" t="0" r="254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74097" cy="2339924"/>
                          </a:xfrm>
                          <a:prstGeom prst="rect">
                            <a:avLst/>
                          </a:prstGeom>
                        </pic:spPr>
                      </pic:pic>
                    </a:graphicData>
                  </a:graphic>
                </wp:inline>
              </w:drawing>
            </w:r>
          </w:p>
          <w:p w14:paraId="7CB9D150" w14:textId="77777777" w:rsidR="00220075" w:rsidRPr="00C920C0" w:rsidRDefault="00220075" w:rsidP="00F51649">
            <w:pPr>
              <w:keepNext/>
              <w:jc w:val="center"/>
              <w:rPr>
                <w:sz w:val="20"/>
                <w:szCs w:val="20"/>
              </w:rPr>
            </w:pPr>
            <w:r w:rsidRPr="00C920C0">
              <w:rPr>
                <w:rFonts w:ascii="Arial" w:hAnsi="Arial" w:cs="Arial"/>
                <w:sz w:val="20"/>
                <w:szCs w:val="20"/>
                <w:lang w:eastAsia="en-US"/>
              </w:rPr>
              <w:t>(i</w:t>
            </w:r>
            <w:r w:rsidRPr="00C920C0">
              <w:rPr>
                <w:rFonts w:ascii="Arial" w:hAnsi="Arial" w:cs="Arial"/>
                <w:sz w:val="20"/>
                <w:szCs w:val="20"/>
              </w:rPr>
              <w:t>ii) Precompensation</w:t>
            </w:r>
          </w:p>
        </w:tc>
        <w:tc>
          <w:tcPr>
            <w:tcW w:w="5411" w:type="dxa"/>
          </w:tcPr>
          <w:p w14:paraId="7F9FDAAD" w14:textId="77777777" w:rsidR="00220075" w:rsidRDefault="00220075" w:rsidP="00F51649">
            <w:pPr>
              <w:keepNext/>
              <w:jc w:val="center"/>
            </w:pPr>
            <w:r>
              <w:rPr>
                <w:noProof/>
              </w:rPr>
              <w:drawing>
                <wp:inline distT="0" distB="0" distL="0" distR="0" wp14:anchorId="40BB51C8" wp14:editId="69F793AC">
                  <wp:extent cx="3274097" cy="2339924"/>
                  <wp:effectExtent l="0" t="0" r="254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74097" cy="2339924"/>
                          </a:xfrm>
                          <a:prstGeom prst="rect">
                            <a:avLst/>
                          </a:prstGeom>
                        </pic:spPr>
                      </pic:pic>
                    </a:graphicData>
                  </a:graphic>
                </wp:inline>
              </w:drawing>
            </w:r>
          </w:p>
          <w:p w14:paraId="32951F5A" w14:textId="77777777" w:rsidR="00220075" w:rsidRPr="00B07E13" w:rsidRDefault="00220075" w:rsidP="00F51649">
            <w:pPr>
              <w:keepNext/>
              <w:jc w:val="center"/>
              <w:rPr>
                <w:rFonts w:ascii="Arial" w:hAnsi="Arial" w:cs="Arial"/>
                <w:sz w:val="20"/>
                <w:szCs w:val="20"/>
              </w:rPr>
            </w:pPr>
            <w:r w:rsidRPr="00B07E13">
              <w:rPr>
                <w:rFonts w:ascii="Arial" w:hAnsi="Arial" w:cs="Arial"/>
                <w:sz w:val="20"/>
                <w:szCs w:val="20"/>
              </w:rPr>
              <w:t>(iv)</w:t>
            </w:r>
            <w:r>
              <w:rPr>
                <w:rFonts w:ascii="Arial" w:hAnsi="Arial" w:cs="Arial"/>
                <w:sz w:val="20"/>
                <w:szCs w:val="20"/>
              </w:rPr>
              <w:t xml:space="preserve"> Precompensation and cyclic delay</w:t>
            </w:r>
          </w:p>
        </w:tc>
      </w:tr>
    </w:tbl>
    <w:p w14:paraId="49A60E84" w14:textId="6422BA85" w:rsidR="00220075" w:rsidRPr="00434F29" w:rsidRDefault="00220075" w:rsidP="00220075">
      <w:pPr>
        <w:pStyle w:val="Caption"/>
        <w:jc w:val="center"/>
        <w:rPr>
          <w:rFonts w:ascii="Arial" w:hAnsi="Arial" w:cs="Arial"/>
        </w:rPr>
      </w:pPr>
      <w:bookmarkStart w:id="13" w:name="_Ref61612568"/>
      <w:r w:rsidRPr="008F6FC4">
        <w:rPr>
          <w:rFonts w:ascii="Arial" w:hAnsi="Arial" w:cs="Arial"/>
          <w:lang w:val="en-US"/>
        </w:rPr>
        <w:t xml:space="preserve">Figure </w:t>
      </w:r>
      <w:r w:rsidRPr="00434F29">
        <w:rPr>
          <w:rFonts w:ascii="Arial" w:hAnsi="Arial" w:cs="Arial"/>
        </w:rPr>
        <w:fldChar w:fldCharType="begin"/>
      </w:r>
      <w:r w:rsidRPr="008F6FC4">
        <w:rPr>
          <w:rFonts w:ascii="Arial" w:hAnsi="Arial" w:cs="Arial"/>
          <w:lang w:val="en-US"/>
        </w:rPr>
        <w:instrText xml:space="preserve"> SEQ Figure \* ARABIC </w:instrText>
      </w:r>
      <w:r w:rsidRPr="00434F29">
        <w:rPr>
          <w:rFonts w:ascii="Arial" w:hAnsi="Arial" w:cs="Arial"/>
        </w:rPr>
        <w:fldChar w:fldCharType="separate"/>
      </w:r>
      <w:r w:rsidR="00BF7246" w:rsidRPr="008F6FC4">
        <w:rPr>
          <w:rFonts w:ascii="Arial" w:hAnsi="Arial" w:cs="Arial"/>
          <w:noProof/>
          <w:lang w:val="en-US"/>
        </w:rPr>
        <w:t>5</w:t>
      </w:r>
      <w:r w:rsidRPr="00434F29">
        <w:rPr>
          <w:rFonts w:ascii="Arial" w:hAnsi="Arial" w:cs="Arial"/>
          <w:noProof/>
        </w:rPr>
        <w:fldChar w:fldCharType="end"/>
      </w:r>
      <w:bookmarkEnd w:id="13"/>
      <w:r w:rsidRPr="008F6FC4">
        <w:rPr>
          <w:rFonts w:ascii="Arial" w:hAnsi="Arial" w:cs="Arial"/>
          <w:lang w:val="en-US"/>
        </w:rPr>
        <w:t>: Throughput as a function of UE location for different SNRs and different schemes</w:t>
      </w:r>
      <w:r w:rsidR="00BF7246" w:rsidRPr="008F6FC4">
        <w:rPr>
          <w:rFonts w:ascii="Arial" w:hAnsi="Arial" w:cs="Arial"/>
          <w:lang w:val="en-US"/>
        </w:rPr>
        <w:t xml:space="preserve"> using a downtilt of 5 degrees</w:t>
      </w:r>
      <w:r w:rsidRPr="008F6FC4">
        <w:rPr>
          <w:rFonts w:ascii="Arial" w:hAnsi="Arial" w:cs="Arial"/>
          <w:lang w:val="en-US"/>
        </w:rPr>
        <w:t xml:space="preserve">. </w:t>
      </w:r>
      <w:r>
        <w:rPr>
          <w:rFonts w:ascii="Arial" w:hAnsi="Arial" w:cs="Arial"/>
        </w:rPr>
        <w:t>MCS17 of 64-QAM table</w:t>
      </w:r>
      <w:r w:rsidR="007065D1">
        <w:rPr>
          <w:rFonts w:ascii="Arial" w:hAnsi="Arial" w:cs="Arial"/>
        </w:rPr>
        <w:t xml:space="preserve"> is used</w:t>
      </w:r>
      <w:r w:rsidRPr="00434F29">
        <w:rPr>
          <w:rFonts w:ascii="Arial" w:hAnsi="Arial" w:cs="Arial"/>
        </w:rPr>
        <w:t>.</w:t>
      </w:r>
    </w:p>
    <w:p w14:paraId="0287A98F" w14:textId="77777777" w:rsidR="00220075" w:rsidRDefault="00220075" w:rsidP="00220075">
      <w:pPr>
        <w:rPr>
          <w:lang w:eastAsia="en-GB"/>
        </w:rPr>
      </w:pPr>
    </w:p>
    <w:p w14:paraId="298090FE" w14:textId="3337F052" w:rsidR="00220075" w:rsidRDefault="006E3540" w:rsidP="00220075">
      <w:pPr>
        <w:pStyle w:val="Observation"/>
      </w:pPr>
      <w:bookmarkStart w:id="14" w:name="_Toc61900161"/>
      <w:r>
        <w:t>Throughput performance differs significantly between downtilts of 5 and 10 degrees.</w:t>
      </w:r>
      <w:bookmarkEnd w:id="14"/>
    </w:p>
    <w:p w14:paraId="401F8DF9" w14:textId="6D92E3C2" w:rsidR="00D449AA" w:rsidRPr="00C6280B" w:rsidRDefault="006C332B" w:rsidP="00C6280B">
      <w:pPr>
        <w:spacing w:after="0"/>
        <w:jc w:val="both"/>
        <w:rPr>
          <w:rFonts w:ascii="Arial" w:hAnsi="Arial" w:cs="Arial"/>
        </w:rPr>
      </w:pPr>
      <w:r w:rsidRPr="00C6280B">
        <w:rPr>
          <w:rFonts w:ascii="Arial" w:hAnsi="Arial" w:cs="Arial"/>
        </w:rPr>
        <w:t xml:space="preserve">When </w:t>
      </w:r>
      <w:r w:rsidR="006A658A" w:rsidRPr="00C6280B">
        <w:rPr>
          <w:rFonts w:ascii="Arial" w:hAnsi="Arial" w:cs="Arial"/>
        </w:rPr>
        <w:t xml:space="preserve">directional antennas </w:t>
      </w:r>
      <w:r w:rsidRPr="00C6280B">
        <w:rPr>
          <w:rFonts w:ascii="Arial" w:hAnsi="Arial" w:cs="Arial"/>
        </w:rPr>
        <w:t xml:space="preserve">are </w:t>
      </w:r>
      <w:r w:rsidR="006A658A" w:rsidRPr="00C6280B">
        <w:rPr>
          <w:rFonts w:ascii="Arial" w:hAnsi="Arial" w:cs="Arial"/>
        </w:rPr>
        <w:t>deployed in the TRPs</w:t>
      </w:r>
      <w:r w:rsidRPr="00C6280B">
        <w:rPr>
          <w:rFonts w:ascii="Arial" w:hAnsi="Arial" w:cs="Arial"/>
        </w:rPr>
        <w:t xml:space="preserve">, the </w:t>
      </w:r>
      <w:r w:rsidR="00147006" w:rsidRPr="00C6280B">
        <w:rPr>
          <w:rFonts w:ascii="Arial" w:hAnsi="Arial" w:cs="Arial"/>
        </w:rPr>
        <w:t xml:space="preserve">SNR for </w:t>
      </w:r>
      <w:r w:rsidR="00FA3D18" w:rsidRPr="00C6280B">
        <w:rPr>
          <w:rFonts w:ascii="Arial" w:hAnsi="Arial" w:cs="Arial"/>
        </w:rPr>
        <w:t xml:space="preserve">a </w:t>
      </w:r>
      <w:r w:rsidR="00147006" w:rsidRPr="00C6280B">
        <w:rPr>
          <w:rFonts w:ascii="Arial" w:hAnsi="Arial" w:cs="Arial"/>
        </w:rPr>
        <w:t xml:space="preserve">UE between two TRPs </w:t>
      </w:r>
      <w:r w:rsidR="0003204E">
        <w:rPr>
          <w:rFonts w:ascii="Arial" w:hAnsi="Arial" w:cs="Arial"/>
        </w:rPr>
        <w:t xml:space="preserve">(i.e., D1=350m) </w:t>
      </w:r>
      <w:r w:rsidR="00FA3D18" w:rsidRPr="00C6280B">
        <w:rPr>
          <w:rFonts w:ascii="Arial" w:hAnsi="Arial" w:cs="Arial"/>
        </w:rPr>
        <w:t xml:space="preserve">is boosted and is much higher than </w:t>
      </w:r>
      <w:r w:rsidR="00513C57" w:rsidRPr="00C6280B">
        <w:rPr>
          <w:rFonts w:ascii="Arial" w:hAnsi="Arial" w:cs="Arial"/>
        </w:rPr>
        <w:t xml:space="preserve">when the UE is close to one of the TRPs </w:t>
      </w:r>
      <w:r w:rsidR="00EE26DC" w:rsidRPr="00C6280B">
        <w:rPr>
          <w:rFonts w:ascii="Arial" w:hAnsi="Arial" w:cs="Arial"/>
        </w:rPr>
        <w:t>(i.e., close to D1=0m</w:t>
      </w:r>
      <w:r w:rsidR="0003204E">
        <w:rPr>
          <w:rFonts w:ascii="Arial" w:hAnsi="Arial" w:cs="Arial"/>
        </w:rPr>
        <w:t xml:space="preserve"> and 700m</w:t>
      </w:r>
      <w:r w:rsidR="00EE26DC" w:rsidRPr="00C6280B">
        <w:rPr>
          <w:rFonts w:ascii="Arial" w:hAnsi="Arial" w:cs="Arial"/>
        </w:rPr>
        <w:t xml:space="preserve">) </w:t>
      </w:r>
      <w:r w:rsidRPr="00C6280B">
        <w:rPr>
          <w:rFonts w:ascii="Arial" w:hAnsi="Arial" w:cs="Arial"/>
        </w:rPr>
        <w:t xml:space="preserve"> as shown</w:t>
      </w:r>
      <w:r w:rsidR="00E21969" w:rsidRPr="00C6280B">
        <w:rPr>
          <w:rFonts w:ascii="Arial" w:hAnsi="Arial" w:cs="Arial"/>
        </w:rPr>
        <w:t xml:space="preserve"> </w:t>
      </w:r>
      <w:r w:rsidR="00EE26DC" w:rsidRPr="00C6280B">
        <w:rPr>
          <w:rFonts w:ascii="Arial" w:hAnsi="Arial" w:cs="Arial"/>
        </w:rPr>
        <w:t xml:space="preserve">in </w:t>
      </w:r>
      <w:r w:rsidR="00E21969" w:rsidRPr="00C6280B">
        <w:rPr>
          <w:rFonts w:ascii="Arial" w:hAnsi="Arial" w:cs="Arial"/>
        </w:rPr>
        <w:t xml:space="preserve">both </w:t>
      </w:r>
      <w:r w:rsidR="00B86073" w:rsidRPr="00C6280B">
        <w:rPr>
          <w:rFonts w:ascii="Arial" w:hAnsi="Arial" w:cs="Arial"/>
        </w:rPr>
        <w:fldChar w:fldCharType="begin"/>
      </w:r>
      <w:r w:rsidR="00B86073" w:rsidRPr="00C6280B">
        <w:rPr>
          <w:rFonts w:ascii="Arial" w:hAnsi="Arial" w:cs="Arial"/>
        </w:rPr>
        <w:instrText xml:space="preserve"> REF _Ref61613160 \h </w:instrText>
      </w:r>
      <w:r w:rsidR="00282760">
        <w:rPr>
          <w:rFonts w:ascii="Arial" w:hAnsi="Arial" w:cs="Arial"/>
        </w:rPr>
        <w:instrText xml:space="preserve"> \* MERGEFORMAT </w:instrText>
      </w:r>
      <w:r w:rsidR="00B86073" w:rsidRPr="00C6280B">
        <w:rPr>
          <w:rFonts w:ascii="Arial" w:hAnsi="Arial" w:cs="Arial"/>
        </w:rPr>
      </w:r>
      <w:r w:rsidR="00B86073" w:rsidRPr="00C6280B">
        <w:rPr>
          <w:rFonts w:ascii="Arial" w:hAnsi="Arial" w:cs="Arial"/>
        </w:rPr>
        <w:fldChar w:fldCharType="separate"/>
      </w:r>
      <w:r w:rsidR="00B86073" w:rsidRPr="00282760">
        <w:rPr>
          <w:rFonts w:ascii="Arial" w:hAnsi="Arial" w:cs="Arial"/>
        </w:rPr>
        <w:t xml:space="preserve">Figure </w:t>
      </w:r>
      <w:r w:rsidR="00B86073" w:rsidRPr="00282760">
        <w:rPr>
          <w:rFonts w:ascii="Arial" w:hAnsi="Arial" w:cs="Arial"/>
          <w:noProof/>
        </w:rPr>
        <w:t>3</w:t>
      </w:r>
      <w:r w:rsidR="00B86073" w:rsidRPr="00C6280B">
        <w:rPr>
          <w:rFonts w:ascii="Arial" w:hAnsi="Arial" w:cs="Arial"/>
        </w:rPr>
        <w:fldChar w:fldCharType="end"/>
      </w:r>
      <w:r w:rsidR="00B86073" w:rsidRPr="00C6280B">
        <w:rPr>
          <w:rFonts w:ascii="Arial" w:hAnsi="Arial" w:cs="Arial"/>
        </w:rPr>
        <w:t xml:space="preserve"> and </w:t>
      </w:r>
      <w:r w:rsidR="00B86073" w:rsidRPr="00C6280B">
        <w:rPr>
          <w:rFonts w:ascii="Arial" w:hAnsi="Arial" w:cs="Arial"/>
        </w:rPr>
        <w:fldChar w:fldCharType="begin"/>
      </w:r>
      <w:r w:rsidR="00B86073" w:rsidRPr="00C6280B">
        <w:rPr>
          <w:rFonts w:ascii="Arial" w:hAnsi="Arial" w:cs="Arial"/>
        </w:rPr>
        <w:instrText xml:space="preserve"> REF _Ref61367768 \h </w:instrText>
      </w:r>
      <w:r w:rsidR="00282760">
        <w:rPr>
          <w:rFonts w:ascii="Arial" w:hAnsi="Arial" w:cs="Arial"/>
        </w:rPr>
        <w:instrText xml:space="preserve"> \* MERGEFORMAT </w:instrText>
      </w:r>
      <w:r w:rsidR="00B86073" w:rsidRPr="00C6280B">
        <w:rPr>
          <w:rFonts w:ascii="Arial" w:hAnsi="Arial" w:cs="Arial"/>
        </w:rPr>
      </w:r>
      <w:r w:rsidR="00B86073" w:rsidRPr="00C6280B">
        <w:rPr>
          <w:rFonts w:ascii="Arial" w:hAnsi="Arial" w:cs="Arial"/>
        </w:rPr>
        <w:fldChar w:fldCharType="separate"/>
      </w:r>
      <w:r w:rsidR="00B86073" w:rsidRPr="00282760">
        <w:rPr>
          <w:rFonts w:ascii="Arial" w:hAnsi="Arial" w:cs="Arial"/>
        </w:rPr>
        <w:t xml:space="preserve">Figure </w:t>
      </w:r>
      <w:r w:rsidR="00B86073" w:rsidRPr="00282760">
        <w:rPr>
          <w:rFonts w:ascii="Arial" w:hAnsi="Arial" w:cs="Arial"/>
          <w:noProof/>
        </w:rPr>
        <w:t>4</w:t>
      </w:r>
      <w:r w:rsidR="00B86073" w:rsidRPr="00C6280B">
        <w:rPr>
          <w:rFonts w:ascii="Arial" w:hAnsi="Arial" w:cs="Arial"/>
        </w:rPr>
        <w:fldChar w:fldCharType="end"/>
      </w:r>
      <w:r w:rsidR="00EE26DC" w:rsidRPr="00C6280B">
        <w:rPr>
          <w:rFonts w:ascii="Arial" w:hAnsi="Arial" w:cs="Arial"/>
        </w:rPr>
        <w:t>.  In th</w:t>
      </w:r>
      <w:r w:rsidR="00DF7BBD" w:rsidRPr="00C6280B">
        <w:rPr>
          <w:rFonts w:ascii="Arial" w:hAnsi="Arial" w:cs="Arial"/>
        </w:rPr>
        <w:t xml:space="preserve">ese </w:t>
      </w:r>
      <w:r w:rsidR="00EE26DC" w:rsidRPr="00C6280B">
        <w:rPr>
          <w:rFonts w:ascii="Arial" w:hAnsi="Arial" w:cs="Arial"/>
        </w:rPr>
        <w:t xml:space="preserve">cases, </w:t>
      </w:r>
      <w:r w:rsidR="0003204E">
        <w:rPr>
          <w:rFonts w:ascii="Arial" w:hAnsi="Arial" w:cs="Arial"/>
        </w:rPr>
        <w:t>,</w:t>
      </w:r>
      <w:r w:rsidR="00191744" w:rsidRPr="00C6280B">
        <w:rPr>
          <w:rFonts w:ascii="Arial" w:hAnsi="Arial" w:cs="Arial"/>
        </w:rPr>
        <w:t xml:space="preserve"> </w:t>
      </w:r>
      <w:r w:rsidR="0003204E">
        <w:rPr>
          <w:rFonts w:ascii="Arial" w:hAnsi="Arial" w:cs="Arial"/>
        </w:rPr>
        <w:t xml:space="preserve">the UE throughput </w:t>
      </w:r>
      <w:r w:rsidR="0003204E">
        <w:rPr>
          <w:rFonts w:ascii="Arial" w:hAnsi="Arial" w:cs="Arial"/>
        </w:rPr>
        <w:lastRenderedPageBreak/>
        <w:t>around</w:t>
      </w:r>
      <w:r w:rsidR="00257219" w:rsidRPr="00C6280B">
        <w:rPr>
          <w:rFonts w:ascii="Arial" w:hAnsi="Arial" w:cs="Arial"/>
        </w:rPr>
        <w:t xml:space="preserve"> the middle point between </w:t>
      </w:r>
      <w:r w:rsidR="00191744" w:rsidRPr="00C6280B">
        <w:rPr>
          <w:rFonts w:ascii="Arial" w:hAnsi="Arial" w:cs="Arial"/>
        </w:rPr>
        <w:t xml:space="preserve">two </w:t>
      </w:r>
      <w:r w:rsidR="00E1506A">
        <w:rPr>
          <w:rFonts w:ascii="Arial" w:hAnsi="Arial" w:cs="Arial"/>
        </w:rPr>
        <w:t>adjacent</w:t>
      </w:r>
      <w:r w:rsidR="00257219" w:rsidRPr="00C6280B">
        <w:rPr>
          <w:rFonts w:ascii="Arial" w:hAnsi="Arial" w:cs="Arial"/>
        </w:rPr>
        <w:t xml:space="preserve"> TRPs</w:t>
      </w:r>
      <w:r w:rsidR="0003204E">
        <w:rPr>
          <w:rFonts w:ascii="Arial" w:hAnsi="Arial" w:cs="Arial"/>
        </w:rPr>
        <w:t xml:space="preserve"> is not the bottle neck</w:t>
      </w:r>
      <w:r w:rsidR="003B4DB4" w:rsidRPr="00C6280B">
        <w:rPr>
          <w:rFonts w:ascii="Arial" w:hAnsi="Arial" w:cs="Arial"/>
        </w:rPr>
        <w:t xml:space="preserve">, rather </w:t>
      </w:r>
      <w:r w:rsidR="0003204E">
        <w:rPr>
          <w:rFonts w:ascii="Arial" w:hAnsi="Arial" w:cs="Arial"/>
        </w:rPr>
        <w:t>bottle neck is when</w:t>
      </w:r>
      <w:r w:rsidR="003B4DB4" w:rsidRPr="00C6280B">
        <w:rPr>
          <w:rFonts w:ascii="Arial" w:hAnsi="Arial" w:cs="Arial"/>
        </w:rPr>
        <w:t xml:space="preserve"> the UE is close to one of the TRPs</w:t>
      </w:r>
      <w:r w:rsidR="00611ECD" w:rsidRPr="00C6280B">
        <w:rPr>
          <w:rFonts w:ascii="Arial" w:hAnsi="Arial" w:cs="Arial"/>
        </w:rPr>
        <w:t xml:space="preserve">. Thus, in these </w:t>
      </w:r>
      <w:r w:rsidR="0003204E">
        <w:rPr>
          <w:rFonts w:ascii="Arial" w:hAnsi="Arial" w:cs="Arial"/>
        </w:rPr>
        <w:t>scenarios</w:t>
      </w:r>
      <w:r w:rsidR="00611ECD" w:rsidRPr="00C6280B">
        <w:rPr>
          <w:rFonts w:ascii="Arial" w:hAnsi="Arial" w:cs="Arial"/>
        </w:rPr>
        <w:t xml:space="preserve"> </w:t>
      </w:r>
      <w:r w:rsidR="002A1C49" w:rsidRPr="00C6280B">
        <w:rPr>
          <w:rFonts w:ascii="Arial" w:hAnsi="Arial" w:cs="Arial"/>
        </w:rPr>
        <w:t xml:space="preserve">high Doppler </w:t>
      </w:r>
      <w:r w:rsidR="00833E3D">
        <w:rPr>
          <w:rFonts w:ascii="Arial" w:hAnsi="Arial" w:cs="Arial"/>
        </w:rPr>
        <w:t xml:space="preserve">is </w:t>
      </w:r>
      <w:r w:rsidR="00611ECD" w:rsidRPr="00C6280B">
        <w:rPr>
          <w:rFonts w:ascii="Arial" w:hAnsi="Arial" w:cs="Arial"/>
        </w:rPr>
        <w:t xml:space="preserve">not the </w:t>
      </w:r>
      <w:r w:rsidR="008D72F1" w:rsidRPr="00C6280B">
        <w:rPr>
          <w:rFonts w:ascii="Arial" w:hAnsi="Arial" w:cs="Arial"/>
        </w:rPr>
        <w:t xml:space="preserve">main </w:t>
      </w:r>
      <w:r w:rsidR="00611ECD" w:rsidRPr="00C6280B">
        <w:rPr>
          <w:rFonts w:ascii="Arial" w:hAnsi="Arial" w:cs="Arial"/>
        </w:rPr>
        <w:t>issue</w:t>
      </w:r>
      <w:r w:rsidR="00D340C9">
        <w:rPr>
          <w:rFonts w:ascii="Arial" w:hAnsi="Arial" w:cs="Arial"/>
        </w:rPr>
        <w:t xml:space="preserve"> for HST-SFN</w:t>
      </w:r>
      <w:r w:rsidR="008D72F1" w:rsidRPr="00C6280B">
        <w:rPr>
          <w:rFonts w:ascii="Arial" w:hAnsi="Arial" w:cs="Arial"/>
        </w:rPr>
        <w:t xml:space="preserve">. </w:t>
      </w:r>
      <w:r w:rsidR="00833E3D">
        <w:rPr>
          <w:rFonts w:ascii="Arial" w:hAnsi="Arial" w:cs="Arial"/>
        </w:rPr>
        <w:t xml:space="preserve">The high Doppler becomes an issue </w:t>
      </w:r>
      <w:r w:rsidR="00D340C9">
        <w:rPr>
          <w:rFonts w:ascii="Arial" w:hAnsi="Arial" w:cs="Arial"/>
        </w:rPr>
        <w:t xml:space="preserve">for HST-SFN </w:t>
      </w:r>
      <w:r w:rsidR="00833E3D">
        <w:rPr>
          <w:rFonts w:ascii="Arial" w:hAnsi="Arial" w:cs="Arial"/>
        </w:rPr>
        <w:t xml:space="preserve">only when </w:t>
      </w:r>
      <w:r w:rsidR="00B97A25" w:rsidRPr="00C6280B">
        <w:rPr>
          <w:rFonts w:ascii="Arial" w:hAnsi="Arial" w:cs="Arial"/>
        </w:rPr>
        <w:t xml:space="preserve">the SNR </w:t>
      </w:r>
      <w:r w:rsidR="00CC579B" w:rsidRPr="00C6280B">
        <w:rPr>
          <w:rFonts w:ascii="Arial" w:hAnsi="Arial" w:cs="Arial"/>
        </w:rPr>
        <w:t>at the mid-point between two TRPs</w:t>
      </w:r>
      <w:r w:rsidR="00833E3D">
        <w:rPr>
          <w:rFonts w:ascii="Arial" w:hAnsi="Arial" w:cs="Arial"/>
        </w:rPr>
        <w:t xml:space="preserve"> </w:t>
      </w:r>
      <w:r w:rsidR="00833E3D" w:rsidRPr="008D2EC9">
        <w:rPr>
          <w:rFonts w:ascii="Arial" w:hAnsi="Arial" w:cs="Arial"/>
        </w:rPr>
        <w:t xml:space="preserve">is </w:t>
      </w:r>
      <w:r w:rsidR="00833E3D">
        <w:rPr>
          <w:rFonts w:ascii="Arial" w:hAnsi="Arial" w:cs="Arial"/>
        </w:rPr>
        <w:t>lower or comparable to that close to a TRP</w:t>
      </w:r>
      <w:r w:rsidR="00CC579B" w:rsidRPr="00C6280B">
        <w:rPr>
          <w:rFonts w:ascii="Arial" w:hAnsi="Arial" w:cs="Arial"/>
        </w:rPr>
        <w:t xml:space="preserve"> and in which case</w:t>
      </w:r>
      <w:r w:rsidR="003D5495" w:rsidRPr="00C6280B">
        <w:rPr>
          <w:rFonts w:ascii="Arial" w:hAnsi="Arial" w:cs="Arial"/>
        </w:rPr>
        <w:t>, the system performance would be limited by the mid-point performance</w:t>
      </w:r>
      <w:r w:rsidR="00793073" w:rsidRPr="00C6280B">
        <w:rPr>
          <w:rFonts w:ascii="Arial" w:hAnsi="Arial" w:cs="Arial"/>
        </w:rPr>
        <w:t xml:space="preserve">.  </w:t>
      </w:r>
      <w:r w:rsidR="00833E3D">
        <w:rPr>
          <w:rFonts w:ascii="Arial" w:hAnsi="Arial" w:cs="Arial"/>
        </w:rPr>
        <w:t xml:space="preserve">Therefore, the </w:t>
      </w:r>
      <w:r w:rsidR="0044564B" w:rsidRPr="00C6280B">
        <w:rPr>
          <w:rFonts w:ascii="Arial" w:hAnsi="Arial" w:cs="Arial"/>
        </w:rPr>
        <w:t xml:space="preserve">high Doppler problem </w:t>
      </w:r>
      <w:r w:rsidR="00833E3D">
        <w:rPr>
          <w:rFonts w:ascii="Arial" w:hAnsi="Arial" w:cs="Arial"/>
        </w:rPr>
        <w:t>around</w:t>
      </w:r>
      <w:r w:rsidR="0044564B" w:rsidRPr="00C6280B">
        <w:rPr>
          <w:rFonts w:ascii="Arial" w:hAnsi="Arial" w:cs="Arial"/>
        </w:rPr>
        <w:t xml:space="preserve"> </w:t>
      </w:r>
      <w:r w:rsidR="00833E3D">
        <w:rPr>
          <w:rFonts w:ascii="Arial" w:hAnsi="Arial" w:cs="Arial"/>
        </w:rPr>
        <w:t xml:space="preserve">the middle point can also be mitigated somewhat by using different antenna orientations and/or beams in a deployment.  </w:t>
      </w:r>
    </w:p>
    <w:p w14:paraId="2A74824F" w14:textId="77777777" w:rsidR="00FB785E" w:rsidRDefault="00FB785E" w:rsidP="00B95B67">
      <w:pPr>
        <w:spacing w:after="0"/>
      </w:pPr>
    </w:p>
    <w:p w14:paraId="28A9FB0D" w14:textId="3F03B943" w:rsidR="007558B0" w:rsidRPr="00C6280B" w:rsidRDefault="00EB44DF" w:rsidP="00C6280B">
      <w:pPr>
        <w:pStyle w:val="Observation"/>
        <w:rPr>
          <w:lang w:eastAsia="zh-CN"/>
        </w:rPr>
      </w:pPr>
      <w:bookmarkStart w:id="15" w:name="_Toc61900162"/>
      <w:r>
        <w:t>It seems that</w:t>
      </w:r>
      <w:r w:rsidR="00D449AA">
        <w:t xml:space="preserve"> </w:t>
      </w:r>
      <w:r>
        <w:rPr>
          <w:lang w:eastAsia="zh-CN"/>
        </w:rPr>
        <w:t xml:space="preserve">high Doppler problem at the mid-point </w:t>
      </w:r>
      <w:r w:rsidR="00CE2755">
        <w:rPr>
          <w:lang w:eastAsia="zh-CN"/>
        </w:rPr>
        <w:t xml:space="preserve">between two TRPs </w:t>
      </w:r>
      <w:r w:rsidR="00D340C9">
        <w:rPr>
          <w:lang w:eastAsia="zh-CN"/>
        </w:rPr>
        <w:t xml:space="preserve">in HST-SFN </w:t>
      </w:r>
      <w:r w:rsidR="00437AA5">
        <w:rPr>
          <w:lang w:eastAsia="zh-CN"/>
        </w:rPr>
        <w:t>is not the bottleneck</w:t>
      </w:r>
      <w:r w:rsidR="006A2443">
        <w:rPr>
          <w:lang w:eastAsia="zh-CN"/>
        </w:rPr>
        <w:t xml:space="preserve"> </w:t>
      </w:r>
      <w:r w:rsidR="00E52798">
        <w:rPr>
          <w:lang w:eastAsia="zh-CN"/>
        </w:rPr>
        <w:t xml:space="preserve">in </w:t>
      </w:r>
      <w:r>
        <w:rPr>
          <w:lang w:eastAsia="zh-CN"/>
        </w:rPr>
        <w:t>deployment</w:t>
      </w:r>
      <w:r w:rsidR="00437AA5">
        <w:rPr>
          <w:lang w:eastAsia="zh-CN"/>
        </w:rPr>
        <w:t>s</w:t>
      </w:r>
      <w:r w:rsidR="006A2443">
        <w:rPr>
          <w:lang w:eastAsia="zh-CN"/>
        </w:rPr>
        <w:t xml:space="preserve"> </w:t>
      </w:r>
      <w:r w:rsidR="00437AA5">
        <w:rPr>
          <w:lang w:eastAsia="zh-CN"/>
        </w:rPr>
        <w:t>where</w:t>
      </w:r>
      <w:r w:rsidR="00E52798">
        <w:rPr>
          <w:lang w:eastAsia="zh-CN"/>
        </w:rPr>
        <w:t xml:space="preserve"> a higher SNR </w:t>
      </w:r>
      <w:r w:rsidR="00437AA5">
        <w:rPr>
          <w:lang w:eastAsia="zh-CN"/>
        </w:rPr>
        <w:t>can be achieved</w:t>
      </w:r>
      <w:r w:rsidR="00E52798">
        <w:rPr>
          <w:lang w:eastAsia="zh-CN"/>
        </w:rPr>
        <w:t xml:space="preserve"> at the mid-point</w:t>
      </w:r>
      <w:r w:rsidR="006A2443">
        <w:rPr>
          <w:lang w:eastAsia="zh-CN"/>
        </w:rPr>
        <w:t>.</w:t>
      </w:r>
      <w:bookmarkEnd w:id="15"/>
      <w:r w:rsidR="007558B0">
        <w:rPr>
          <w:lang w:eastAsia="zh-CN"/>
        </w:rPr>
        <w:br w:type="page"/>
      </w:r>
    </w:p>
    <w:p w14:paraId="2112D6EE" w14:textId="110B6042" w:rsidR="003B11C8" w:rsidRDefault="001236B7" w:rsidP="00C6280B">
      <w:pPr>
        <w:pStyle w:val="Heading3"/>
        <w:ind w:left="0" w:firstLine="0"/>
        <w:rPr>
          <w:lang w:eastAsia="zh-CN"/>
        </w:rPr>
      </w:pPr>
      <w:r>
        <w:rPr>
          <w:lang w:eastAsia="zh-CN"/>
        </w:rPr>
        <w:lastRenderedPageBreak/>
        <w:t xml:space="preserve">2.1.2 </w:t>
      </w:r>
      <w:r w:rsidR="003B11C8">
        <w:rPr>
          <w:lang w:eastAsia="zh-CN"/>
        </w:rPr>
        <w:t xml:space="preserve">Dynamic </w:t>
      </w:r>
      <w:r w:rsidR="00F86006">
        <w:rPr>
          <w:lang w:eastAsia="zh-CN"/>
        </w:rPr>
        <w:t xml:space="preserve">Transmission </w:t>
      </w:r>
      <w:r w:rsidR="003B11C8">
        <w:rPr>
          <w:lang w:eastAsia="zh-CN"/>
        </w:rPr>
        <w:t>Point Selection</w:t>
      </w:r>
      <w:r w:rsidR="00C02FEF">
        <w:rPr>
          <w:lang w:eastAsia="zh-CN"/>
        </w:rPr>
        <w:t xml:space="preserve"> (DPS)</w:t>
      </w:r>
      <w:r w:rsidR="00804E48">
        <w:rPr>
          <w:lang w:eastAsia="zh-CN"/>
        </w:rPr>
        <w:t xml:space="preserve"> Evaluations</w:t>
      </w:r>
    </w:p>
    <w:bookmarkStart w:id="16" w:name="_Hlk61446906"/>
    <w:p w14:paraId="18A79CB4" w14:textId="0CE70600" w:rsidR="001E49F0" w:rsidRDefault="00166EDB" w:rsidP="006B736E">
      <w:pPr>
        <w:rPr>
          <w:rFonts w:ascii="Arial" w:hAnsi="Arial" w:cs="Arial"/>
        </w:rPr>
      </w:pPr>
      <w:r w:rsidRPr="006B736E">
        <w:rPr>
          <w:rFonts w:ascii="Arial" w:hAnsi="Arial" w:cs="Arial"/>
        </w:rPr>
        <w:fldChar w:fldCharType="begin"/>
      </w:r>
      <w:r w:rsidRPr="008F6FC4">
        <w:rPr>
          <w:rFonts w:ascii="Arial" w:hAnsi="Arial" w:cs="Arial"/>
          <w:lang w:val="en-US"/>
        </w:rPr>
        <w:instrText xml:space="preserve"> REF _Ref54356971 \h </w:instrText>
      </w:r>
      <w:r w:rsidR="00580AB1" w:rsidRPr="008F6FC4">
        <w:rPr>
          <w:rFonts w:ascii="Arial" w:hAnsi="Arial" w:cs="Arial"/>
          <w:lang w:val="en-US"/>
        </w:rPr>
        <w:instrText xml:space="preserve"> \* MERGEFORMAT </w:instrText>
      </w:r>
      <w:r w:rsidRPr="006B736E">
        <w:rPr>
          <w:rFonts w:ascii="Arial" w:hAnsi="Arial" w:cs="Arial"/>
        </w:rPr>
      </w:r>
      <w:r w:rsidRPr="006B736E">
        <w:rPr>
          <w:rFonts w:ascii="Arial" w:hAnsi="Arial" w:cs="Arial"/>
        </w:rPr>
        <w:fldChar w:fldCharType="separate"/>
      </w:r>
      <w:r w:rsidR="00BF7246" w:rsidRPr="008F6FC4">
        <w:rPr>
          <w:rFonts w:ascii="Arial" w:hAnsi="Arial" w:cs="Arial"/>
          <w:lang w:val="en-US"/>
        </w:rPr>
        <w:t xml:space="preserve">Figure </w:t>
      </w:r>
      <w:r w:rsidR="00BF7246" w:rsidRPr="008F6FC4">
        <w:rPr>
          <w:rFonts w:ascii="Arial" w:hAnsi="Arial" w:cs="Arial"/>
          <w:noProof/>
          <w:lang w:val="en-US"/>
        </w:rPr>
        <w:t>6</w:t>
      </w:r>
      <w:r w:rsidRPr="006B736E">
        <w:rPr>
          <w:rFonts w:ascii="Arial" w:hAnsi="Arial" w:cs="Arial"/>
        </w:rPr>
        <w:fldChar w:fldCharType="end"/>
      </w:r>
      <w:r w:rsidRPr="008F6FC4">
        <w:rPr>
          <w:rFonts w:ascii="Arial" w:hAnsi="Arial" w:cs="Arial"/>
          <w:lang w:val="en-US"/>
        </w:rPr>
        <w:t xml:space="preserve"> show</w:t>
      </w:r>
      <w:r w:rsidR="00F83227" w:rsidRPr="008F6FC4">
        <w:rPr>
          <w:rFonts w:ascii="Arial" w:hAnsi="Arial" w:cs="Arial"/>
          <w:lang w:val="en-US"/>
        </w:rPr>
        <w:t>s</w:t>
      </w:r>
      <w:r w:rsidRPr="008F6FC4">
        <w:rPr>
          <w:rFonts w:ascii="Arial" w:hAnsi="Arial" w:cs="Arial"/>
          <w:lang w:val="en-US"/>
        </w:rPr>
        <w:t xml:space="preserve"> throughput as a function of UE location when DPS is used</w:t>
      </w:r>
      <w:r w:rsidR="00D9515A" w:rsidRPr="008F6FC4">
        <w:rPr>
          <w:rFonts w:ascii="Arial" w:hAnsi="Arial" w:cs="Arial"/>
          <w:lang w:val="en-US"/>
        </w:rPr>
        <w:t xml:space="preserve"> for a</w:t>
      </w:r>
      <w:r w:rsidR="00842261" w:rsidRPr="008F6FC4">
        <w:rPr>
          <w:rFonts w:ascii="Arial" w:hAnsi="Arial" w:cs="Arial"/>
          <w:lang w:val="en-US"/>
        </w:rPr>
        <w:t xml:space="preserve"> </w:t>
      </w:r>
      <w:r w:rsidR="00842261" w:rsidRPr="008F6FC4">
        <w:rPr>
          <w:rFonts w:ascii="Arial" w:hAnsi="Arial" w:cs="Arial"/>
          <w:b/>
          <w:bCs/>
          <w:lang w:val="en-US" w:eastAsia="en-GB"/>
        </w:rPr>
        <w:t>downtilt of 10 degrees</w:t>
      </w:r>
      <w:r w:rsidRPr="008F6FC4">
        <w:rPr>
          <w:rFonts w:ascii="Arial" w:hAnsi="Arial" w:cs="Arial"/>
          <w:lang w:val="en-US"/>
        </w:rPr>
        <w:t xml:space="preserve">. </w:t>
      </w:r>
      <w:r w:rsidR="00494F62" w:rsidRPr="00F91B13">
        <w:rPr>
          <w:rFonts w:ascii="Arial" w:hAnsi="Arial" w:cs="Arial"/>
          <w:lang w:eastAsia="en-GB"/>
        </w:rPr>
        <w:t xml:space="preserve">The carrier frequency is 2 GHz, </w:t>
      </w:r>
      <w:r w:rsidR="00494F62">
        <w:rPr>
          <w:rFonts w:ascii="Arial" w:hAnsi="Arial" w:cs="Arial"/>
          <w:lang w:eastAsia="en-GB"/>
        </w:rPr>
        <w:t xml:space="preserve">a </w:t>
      </w:r>
      <w:r w:rsidR="00494F62" w:rsidRPr="00F91B13">
        <w:rPr>
          <w:rFonts w:ascii="Arial" w:hAnsi="Arial" w:cs="Arial"/>
          <w:lang w:eastAsia="en-GB"/>
        </w:rPr>
        <w:t>DMRS configuration of ‘1+</w:t>
      </w:r>
      <w:r w:rsidR="00494F62">
        <w:rPr>
          <w:rFonts w:ascii="Arial" w:hAnsi="Arial" w:cs="Arial"/>
          <w:lang w:eastAsia="en-GB"/>
        </w:rPr>
        <w:t>2 additional</w:t>
      </w:r>
      <w:r w:rsidR="00494F62" w:rsidRPr="00F91B13">
        <w:rPr>
          <w:rFonts w:ascii="Arial" w:hAnsi="Arial" w:cs="Arial"/>
          <w:lang w:eastAsia="en-GB"/>
        </w:rPr>
        <w:t>’</w:t>
      </w:r>
      <w:r w:rsidR="00494F62">
        <w:rPr>
          <w:rFonts w:ascii="Arial" w:hAnsi="Arial" w:cs="Arial"/>
          <w:lang w:eastAsia="en-GB"/>
        </w:rPr>
        <w:t>, MCS17 of 64-QAM table</w:t>
      </w:r>
      <w:r w:rsidR="00494F62" w:rsidRPr="00F91B13">
        <w:rPr>
          <w:rFonts w:ascii="Arial" w:hAnsi="Arial" w:cs="Arial"/>
          <w:lang w:eastAsia="en-GB"/>
        </w:rPr>
        <w:t xml:space="preserve"> and rank 1 transmission is used.</w:t>
      </w:r>
      <w:bookmarkEnd w:id="16"/>
      <w:r w:rsidR="00494F62">
        <w:rPr>
          <w:rFonts w:ascii="Arial" w:hAnsi="Arial" w:cs="Arial"/>
          <w:lang w:eastAsia="en-GB"/>
        </w:rPr>
        <w:t xml:space="preserve"> </w:t>
      </w:r>
      <w:r w:rsidR="00A11C09">
        <w:rPr>
          <w:rFonts w:ascii="Arial" w:hAnsi="Arial" w:cs="Arial"/>
          <w:lang w:eastAsia="en-GB"/>
        </w:rPr>
        <w:t>The UE velocity is 500 km/h</w:t>
      </w:r>
      <w:r w:rsidR="00A11C09">
        <w:rPr>
          <w:rFonts w:ascii="Arial" w:hAnsi="Arial" w:cs="Arial"/>
          <w:b/>
          <w:bCs/>
        </w:rPr>
        <w:t xml:space="preserve">. </w:t>
      </w:r>
      <w:r w:rsidRPr="006B736E">
        <w:rPr>
          <w:rFonts w:ascii="Arial" w:hAnsi="Arial" w:cs="Arial"/>
          <w:b/>
          <w:bCs/>
        </w:rPr>
        <w:t>A genie TRP selection method is used</w:t>
      </w:r>
      <w:r w:rsidRPr="006B736E">
        <w:rPr>
          <w:rFonts w:ascii="Arial" w:hAnsi="Arial" w:cs="Arial"/>
        </w:rPr>
        <w:t>, where the TRP 2 serves the UE at locations D1</w:t>
      </w:r>
      <w:r w:rsidR="00A809E1">
        <w:rPr>
          <w:rFonts w:ascii="Arial" w:hAnsi="Arial" w:cs="Arial"/>
        </w:rPr>
        <w:t>&lt;</w:t>
      </w:r>
      <w:r w:rsidRPr="006B736E">
        <w:rPr>
          <w:rFonts w:ascii="Arial" w:hAnsi="Arial" w:cs="Arial"/>
        </w:rPr>
        <w:t>= 350 m and TRP 3 serves the UE at locations D1</w:t>
      </w:r>
      <w:r w:rsidR="00A809E1">
        <w:rPr>
          <w:rFonts w:ascii="Arial" w:hAnsi="Arial" w:cs="Arial"/>
        </w:rPr>
        <w:t xml:space="preserve"> &gt; 35</w:t>
      </w:r>
      <w:r w:rsidRPr="006B736E">
        <w:rPr>
          <w:rFonts w:ascii="Arial" w:hAnsi="Arial" w:cs="Arial"/>
        </w:rPr>
        <w:t xml:space="preserve">0 m. </w:t>
      </w:r>
      <w:r w:rsidR="00F81C40" w:rsidRPr="00F83227">
        <w:rPr>
          <w:rFonts w:ascii="Arial" w:hAnsi="Arial" w:cs="Arial"/>
          <w:b/>
          <w:bCs/>
          <w:lang w:eastAsia="en-GB"/>
        </w:rPr>
        <w:t>SNR at D1=0 m in a 4 TRP SFN deployment</w:t>
      </w:r>
      <w:r w:rsidR="00BC3D56">
        <w:rPr>
          <w:rFonts w:ascii="Arial" w:hAnsi="Arial" w:cs="Arial"/>
          <w:b/>
          <w:bCs/>
          <w:lang w:eastAsia="en-GB"/>
        </w:rPr>
        <w:t xml:space="preserve"> with 10 degree downtilt</w:t>
      </w:r>
      <w:r w:rsidR="00F81C40" w:rsidRPr="00F83227">
        <w:rPr>
          <w:rFonts w:ascii="Arial" w:hAnsi="Arial" w:cs="Arial"/>
          <w:b/>
          <w:bCs/>
          <w:lang w:eastAsia="en-GB"/>
        </w:rPr>
        <w:t xml:space="preserve"> is used as a reference</w:t>
      </w:r>
      <w:r w:rsidR="00F81C40" w:rsidRPr="00F91B13">
        <w:rPr>
          <w:rFonts w:ascii="Arial" w:hAnsi="Arial" w:cs="Arial"/>
          <w:lang w:eastAsia="en-GB"/>
        </w:rPr>
        <w:t xml:space="preserve"> and the SNR gain at a UE location with respect to the reference is shown on the x-axis.</w:t>
      </w:r>
      <w:r w:rsidR="00F83227">
        <w:rPr>
          <w:rFonts w:ascii="Arial" w:hAnsi="Arial" w:cs="Arial"/>
          <w:lang w:eastAsia="en-GB"/>
        </w:rPr>
        <w:t xml:space="preserve"> </w:t>
      </w:r>
      <w:r w:rsidR="004C5629" w:rsidRPr="00133DCD">
        <w:rPr>
          <w:rFonts w:ascii="Arial" w:hAnsi="Arial" w:cs="Arial"/>
          <w:lang w:eastAsia="en-GB"/>
        </w:rPr>
        <w:t>This allows to capture the SNR loss at a UE position due to single</w:t>
      </w:r>
      <w:r w:rsidR="004C5629">
        <w:rPr>
          <w:rFonts w:ascii="Arial" w:hAnsi="Arial" w:cs="Arial"/>
          <w:lang w:eastAsia="en-GB"/>
        </w:rPr>
        <w:t>-</w:t>
      </w:r>
      <w:r w:rsidR="004C5629" w:rsidRPr="00133DCD">
        <w:rPr>
          <w:rFonts w:ascii="Arial" w:hAnsi="Arial" w:cs="Arial"/>
          <w:lang w:eastAsia="en-GB"/>
        </w:rPr>
        <w:t xml:space="preserve">TRP transmission instead of the 4-TRP transmission used in </w:t>
      </w:r>
      <w:r w:rsidR="004C5629">
        <w:rPr>
          <w:rFonts w:ascii="Arial" w:hAnsi="Arial" w:cs="Arial"/>
          <w:lang w:eastAsia="en-GB"/>
        </w:rPr>
        <w:t xml:space="preserve">the </w:t>
      </w:r>
      <w:r w:rsidR="004C5629" w:rsidRPr="00133DCD">
        <w:rPr>
          <w:rFonts w:ascii="Arial" w:hAnsi="Arial" w:cs="Arial"/>
          <w:lang w:eastAsia="en-GB"/>
        </w:rPr>
        <w:t>SFN evaluations.</w:t>
      </w:r>
      <w:r w:rsidR="004C5629">
        <w:rPr>
          <w:rFonts w:ascii="Arial" w:hAnsi="Arial" w:cs="Arial"/>
          <w:lang w:eastAsia="en-GB"/>
        </w:rPr>
        <w:t xml:space="preserve"> </w:t>
      </w:r>
      <w:r w:rsidR="00494F62" w:rsidRPr="008F6FC4">
        <w:rPr>
          <w:rFonts w:ascii="Arial" w:hAnsi="Arial" w:cs="Arial"/>
          <w:lang w:val="en-US"/>
        </w:rPr>
        <w:t xml:space="preserve">Note that the SNR gains at D1=350 m are approximately 3 dB lower than the SNR gains in </w:t>
      </w:r>
      <w:r w:rsidR="00494F62" w:rsidRPr="00133DCD">
        <w:rPr>
          <w:rFonts w:ascii="Arial" w:hAnsi="Arial" w:cs="Arial"/>
        </w:rPr>
        <w:fldChar w:fldCharType="begin"/>
      </w:r>
      <w:r w:rsidR="00494F62" w:rsidRPr="008F6FC4">
        <w:rPr>
          <w:rFonts w:ascii="Arial" w:hAnsi="Arial" w:cs="Arial"/>
          <w:lang w:val="en-US"/>
        </w:rPr>
        <w:instrText xml:space="preserve"> REF _Ref54282778 \h  \* MERGEFORMAT </w:instrText>
      </w:r>
      <w:r w:rsidR="00494F62" w:rsidRPr="00133DCD">
        <w:rPr>
          <w:rFonts w:ascii="Arial" w:hAnsi="Arial" w:cs="Arial"/>
        </w:rPr>
      </w:r>
      <w:r w:rsidR="00494F62" w:rsidRPr="00133DCD">
        <w:rPr>
          <w:rFonts w:ascii="Arial" w:hAnsi="Arial" w:cs="Arial"/>
        </w:rPr>
        <w:fldChar w:fldCharType="separate"/>
      </w:r>
      <w:r w:rsidR="00494F62" w:rsidRPr="008F6FC4">
        <w:rPr>
          <w:rFonts w:ascii="Arial" w:hAnsi="Arial" w:cs="Arial"/>
          <w:lang w:val="en-US"/>
        </w:rPr>
        <w:t xml:space="preserve">Figure </w:t>
      </w:r>
      <w:r w:rsidR="00494F62" w:rsidRPr="008F6FC4">
        <w:rPr>
          <w:rFonts w:ascii="Arial" w:hAnsi="Arial" w:cs="Arial"/>
          <w:noProof/>
          <w:lang w:val="en-US"/>
        </w:rPr>
        <w:t>3</w:t>
      </w:r>
      <w:r w:rsidR="00494F62" w:rsidRPr="00133DCD">
        <w:rPr>
          <w:rFonts w:ascii="Arial" w:hAnsi="Arial" w:cs="Arial"/>
        </w:rPr>
        <w:fldChar w:fldCharType="end"/>
      </w:r>
      <w:r w:rsidR="00494F62" w:rsidRPr="008F6FC4">
        <w:rPr>
          <w:rFonts w:ascii="Arial" w:hAnsi="Arial" w:cs="Arial"/>
          <w:lang w:val="en-US"/>
        </w:rPr>
        <w:t xml:space="preserve"> and </w:t>
      </w:r>
      <w:r w:rsidR="00494F62" w:rsidRPr="00133DCD">
        <w:rPr>
          <w:rFonts w:ascii="Arial" w:hAnsi="Arial" w:cs="Arial"/>
        </w:rPr>
        <w:fldChar w:fldCharType="begin"/>
      </w:r>
      <w:r w:rsidR="00494F62" w:rsidRPr="008F6FC4">
        <w:rPr>
          <w:rFonts w:ascii="Arial" w:hAnsi="Arial" w:cs="Arial"/>
          <w:lang w:val="en-US"/>
        </w:rPr>
        <w:instrText xml:space="preserve"> REF _Ref54284772 \h  \* MERGEFORMAT </w:instrText>
      </w:r>
      <w:r w:rsidR="00494F62" w:rsidRPr="00133DCD">
        <w:rPr>
          <w:rFonts w:ascii="Arial" w:hAnsi="Arial" w:cs="Arial"/>
        </w:rPr>
      </w:r>
      <w:r w:rsidR="00494F62" w:rsidRPr="00133DCD">
        <w:rPr>
          <w:rFonts w:ascii="Arial" w:hAnsi="Arial" w:cs="Arial"/>
        </w:rPr>
        <w:fldChar w:fldCharType="separate"/>
      </w:r>
      <w:r w:rsidR="00494F62" w:rsidRPr="008F6FC4">
        <w:rPr>
          <w:rFonts w:ascii="Arial" w:hAnsi="Arial" w:cs="Arial"/>
          <w:lang w:val="en-US"/>
        </w:rPr>
        <w:t xml:space="preserve">Figure </w:t>
      </w:r>
      <w:r w:rsidR="00494F62" w:rsidRPr="008F6FC4">
        <w:rPr>
          <w:rFonts w:ascii="Arial" w:hAnsi="Arial" w:cs="Arial"/>
          <w:noProof/>
          <w:lang w:val="en-US"/>
        </w:rPr>
        <w:t>4</w:t>
      </w:r>
      <w:r w:rsidR="00494F62" w:rsidRPr="00133DCD">
        <w:rPr>
          <w:rFonts w:ascii="Arial" w:hAnsi="Arial" w:cs="Arial"/>
        </w:rPr>
        <w:fldChar w:fldCharType="end"/>
      </w:r>
      <w:r w:rsidR="00494F62" w:rsidRPr="008F6FC4">
        <w:rPr>
          <w:rFonts w:ascii="Arial" w:hAnsi="Arial" w:cs="Arial"/>
          <w:lang w:val="en-US"/>
        </w:rPr>
        <w:t xml:space="preserve"> due to transmission from a single TRP, instead of 4-TRPs with two closest TRPs contributing to most of the gain.</w:t>
      </w:r>
      <w:r w:rsidR="0054756D" w:rsidRPr="008F6FC4">
        <w:rPr>
          <w:rFonts w:ascii="Arial" w:hAnsi="Arial" w:cs="Arial"/>
          <w:lang w:val="en-US"/>
        </w:rPr>
        <w:t xml:space="preserve"> </w:t>
      </w:r>
      <w:r w:rsidR="00A30C9E">
        <w:rPr>
          <w:rFonts w:ascii="Arial" w:hAnsi="Arial" w:cs="Arial"/>
        </w:rPr>
        <w:t>As seen in the figure, throughput reaches the peak throughput of the MCS used for SNRs 8 dB and higher.</w:t>
      </w:r>
      <w:r w:rsidR="005C11EE">
        <w:rPr>
          <w:rFonts w:ascii="Arial" w:hAnsi="Arial" w:cs="Arial"/>
        </w:rPr>
        <w:t xml:space="preserve"> The Doppler spread of the effective channel is much smaller compared to Baseline SFN and a robust channel estimation can be performed with the ‘1+2 additional’ DMRS configuration.</w:t>
      </w:r>
      <w:r w:rsidR="00AE4BEC">
        <w:rPr>
          <w:rFonts w:ascii="Arial" w:hAnsi="Arial" w:cs="Arial"/>
        </w:rPr>
        <w:t xml:space="preserve"> </w:t>
      </w:r>
    </w:p>
    <w:tbl>
      <w:tblPr>
        <w:tblStyle w:val="TableGrid"/>
        <w:tblW w:w="10396"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11"/>
        <w:gridCol w:w="5411"/>
      </w:tblGrid>
      <w:tr w:rsidR="001E49F0" w14:paraId="151853DA" w14:textId="77777777" w:rsidTr="0074405D">
        <w:trPr>
          <w:trHeight w:val="3534"/>
        </w:trPr>
        <w:tc>
          <w:tcPr>
            <w:tcW w:w="5198" w:type="dxa"/>
            <w:shd w:val="clear" w:color="auto" w:fill="auto"/>
          </w:tcPr>
          <w:p w14:paraId="2DEFA388" w14:textId="77777777" w:rsidR="001E49F0" w:rsidRDefault="001E49F0" w:rsidP="006B736E">
            <w:pPr>
              <w:rPr>
                <w:rFonts w:cs="Arial"/>
              </w:rPr>
            </w:pPr>
            <w:r>
              <w:rPr>
                <w:noProof/>
              </w:rPr>
              <w:drawing>
                <wp:inline distT="0" distB="0" distL="0" distR="0" wp14:anchorId="6901B1CF" wp14:editId="46D5886B">
                  <wp:extent cx="3298988" cy="2339997"/>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298988" cy="2339997"/>
                          </a:xfrm>
                          <a:prstGeom prst="rect">
                            <a:avLst/>
                          </a:prstGeom>
                        </pic:spPr>
                      </pic:pic>
                    </a:graphicData>
                  </a:graphic>
                </wp:inline>
              </w:drawing>
            </w:r>
          </w:p>
          <w:p w14:paraId="4E3F7F1E" w14:textId="1C72C2E6" w:rsidR="005B2769" w:rsidRPr="005B2769" w:rsidRDefault="005B2769" w:rsidP="005B2769">
            <w:pPr>
              <w:jc w:val="center"/>
              <w:rPr>
                <w:rFonts w:ascii="Arial" w:hAnsi="Arial" w:cs="Arial"/>
                <w:sz w:val="20"/>
                <w:szCs w:val="20"/>
              </w:rPr>
            </w:pPr>
            <w:r w:rsidRPr="005B2769">
              <w:rPr>
                <w:rFonts w:ascii="Arial" w:hAnsi="Arial" w:cs="Arial"/>
                <w:sz w:val="20"/>
                <w:szCs w:val="20"/>
              </w:rPr>
              <w:t>(i) DPS, Carrier frequency = 2 GHz</w:t>
            </w:r>
          </w:p>
        </w:tc>
        <w:tc>
          <w:tcPr>
            <w:tcW w:w="5198" w:type="dxa"/>
            <w:shd w:val="clear" w:color="auto" w:fill="auto"/>
          </w:tcPr>
          <w:p w14:paraId="0EFB86ED" w14:textId="77777777" w:rsidR="005B2769" w:rsidRDefault="001E49F0" w:rsidP="006B736E">
            <w:pPr>
              <w:rPr>
                <w:rFonts w:cs="Arial"/>
              </w:rPr>
            </w:pPr>
            <w:r>
              <w:rPr>
                <w:noProof/>
                <w:lang w:eastAsia="en-GB"/>
              </w:rPr>
              <w:drawing>
                <wp:inline distT="0" distB="0" distL="0" distR="0" wp14:anchorId="300CC9BF" wp14:editId="6713A9DA">
                  <wp:extent cx="3298991" cy="2322186"/>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98991" cy="2322186"/>
                          </a:xfrm>
                          <a:prstGeom prst="rect">
                            <a:avLst/>
                          </a:prstGeom>
                        </pic:spPr>
                      </pic:pic>
                    </a:graphicData>
                  </a:graphic>
                </wp:inline>
              </w:drawing>
            </w:r>
          </w:p>
          <w:p w14:paraId="74FC7B6F" w14:textId="1D596D99" w:rsidR="001E49F0" w:rsidRDefault="005B2769" w:rsidP="005B2769">
            <w:pPr>
              <w:jc w:val="center"/>
              <w:rPr>
                <w:rFonts w:cs="Arial"/>
              </w:rPr>
            </w:pPr>
            <w:r w:rsidRPr="005B2769">
              <w:rPr>
                <w:rFonts w:ascii="Arial" w:hAnsi="Arial" w:cs="Arial"/>
                <w:sz w:val="20"/>
                <w:szCs w:val="20"/>
              </w:rPr>
              <w:t>(i</w:t>
            </w:r>
            <w:r w:rsidR="00C95531">
              <w:rPr>
                <w:rFonts w:ascii="Arial" w:hAnsi="Arial" w:cs="Arial"/>
                <w:sz w:val="20"/>
                <w:szCs w:val="20"/>
              </w:rPr>
              <w:t>i</w:t>
            </w:r>
            <w:r w:rsidRPr="005B2769">
              <w:rPr>
                <w:rFonts w:ascii="Arial" w:hAnsi="Arial" w:cs="Arial"/>
                <w:sz w:val="20"/>
                <w:szCs w:val="20"/>
              </w:rPr>
              <w:t xml:space="preserve">) DPS, Carrier frequency = </w:t>
            </w:r>
            <w:r>
              <w:rPr>
                <w:rFonts w:ascii="Arial" w:hAnsi="Arial" w:cs="Arial"/>
                <w:sz w:val="20"/>
                <w:szCs w:val="20"/>
              </w:rPr>
              <w:t>3.5</w:t>
            </w:r>
            <w:r w:rsidRPr="005B2769">
              <w:rPr>
                <w:rFonts w:ascii="Arial" w:hAnsi="Arial" w:cs="Arial"/>
                <w:sz w:val="20"/>
                <w:szCs w:val="20"/>
              </w:rPr>
              <w:t xml:space="preserve"> GHz</w:t>
            </w:r>
          </w:p>
        </w:tc>
      </w:tr>
    </w:tbl>
    <w:p w14:paraId="797DC081" w14:textId="388F21A7" w:rsidR="00F448F4" w:rsidRPr="00F448F4" w:rsidRDefault="00F47990" w:rsidP="00F448F4">
      <w:pPr>
        <w:pStyle w:val="Caption"/>
        <w:jc w:val="center"/>
        <w:rPr>
          <w:rFonts w:ascii="Arial" w:hAnsi="Arial" w:cs="Arial"/>
        </w:rPr>
      </w:pPr>
      <w:bookmarkStart w:id="17" w:name="_Ref54356971"/>
      <w:r w:rsidRPr="008F6FC4">
        <w:rPr>
          <w:rFonts w:ascii="Arial" w:hAnsi="Arial" w:cs="Arial"/>
          <w:lang w:val="en-US"/>
        </w:rPr>
        <w:t xml:space="preserve">Figure </w:t>
      </w:r>
      <w:r w:rsidR="00093BBC" w:rsidRPr="00F448F4">
        <w:rPr>
          <w:rFonts w:ascii="Arial" w:hAnsi="Arial" w:cs="Arial"/>
        </w:rPr>
        <w:fldChar w:fldCharType="begin"/>
      </w:r>
      <w:r w:rsidR="00093BBC" w:rsidRPr="008F6FC4">
        <w:rPr>
          <w:rFonts w:ascii="Arial" w:hAnsi="Arial" w:cs="Arial"/>
          <w:lang w:val="en-US"/>
        </w:rPr>
        <w:instrText xml:space="preserve"> SEQ Figure \* ARABIC </w:instrText>
      </w:r>
      <w:r w:rsidR="00093BBC" w:rsidRPr="00F448F4">
        <w:rPr>
          <w:rFonts w:ascii="Arial" w:hAnsi="Arial" w:cs="Arial"/>
        </w:rPr>
        <w:fldChar w:fldCharType="separate"/>
      </w:r>
      <w:r w:rsidR="00BF7246" w:rsidRPr="008F6FC4">
        <w:rPr>
          <w:rFonts w:ascii="Arial" w:hAnsi="Arial" w:cs="Arial"/>
          <w:noProof/>
          <w:lang w:val="en-US"/>
        </w:rPr>
        <w:t>6</w:t>
      </w:r>
      <w:r w:rsidR="00093BBC" w:rsidRPr="00F448F4">
        <w:rPr>
          <w:rFonts w:ascii="Arial" w:hAnsi="Arial" w:cs="Arial"/>
          <w:noProof/>
        </w:rPr>
        <w:fldChar w:fldCharType="end"/>
      </w:r>
      <w:bookmarkEnd w:id="17"/>
      <w:r w:rsidRPr="008F6FC4">
        <w:rPr>
          <w:rFonts w:ascii="Arial" w:hAnsi="Arial" w:cs="Arial"/>
          <w:lang w:val="en-US"/>
        </w:rPr>
        <w:t xml:space="preserve">: Throughput vs SNR for DPS at different UE locations. </w:t>
      </w:r>
      <w:r w:rsidR="00F448F4" w:rsidRPr="00F448F4">
        <w:rPr>
          <w:rFonts w:ascii="Arial" w:hAnsi="Arial" w:cs="Arial"/>
        </w:rPr>
        <w:t>‘1+2 additional’ DMRS, rank 1 transmission, MCS17 of 64-QAM table.</w:t>
      </w:r>
    </w:p>
    <w:p w14:paraId="4AF3510A" w14:textId="4DEEF458" w:rsidR="00B27D61" w:rsidRDefault="00C95531" w:rsidP="009D0124">
      <w:pPr>
        <w:pStyle w:val="Caption"/>
      </w:pPr>
      <w:r>
        <w:rPr>
          <w:rFonts w:ascii="Arial" w:hAnsi="Arial" w:cs="Arial"/>
          <w:b w:val="0"/>
          <w:bCs/>
        </w:rPr>
        <w:fldChar w:fldCharType="begin"/>
      </w:r>
      <w:r w:rsidRPr="008F6FC4">
        <w:rPr>
          <w:rFonts w:ascii="Arial" w:hAnsi="Arial" w:cs="Arial"/>
          <w:b w:val="0"/>
          <w:bCs/>
          <w:lang w:val="en-US"/>
        </w:rPr>
        <w:instrText xml:space="preserve"> REF _Ref54356971 \h </w:instrText>
      </w:r>
      <w:r>
        <w:rPr>
          <w:rFonts w:ascii="Arial" w:hAnsi="Arial" w:cs="Arial"/>
          <w:b w:val="0"/>
          <w:bCs/>
        </w:rPr>
      </w:r>
      <w:r>
        <w:rPr>
          <w:rFonts w:ascii="Arial" w:hAnsi="Arial" w:cs="Arial"/>
          <w:b w:val="0"/>
          <w:bCs/>
        </w:rPr>
        <w:fldChar w:fldCharType="separate"/>
      </w:r>
      <w:r w:rsidR="00BF7246" w:rsidRPr="008F6FC4">
        <w:rPr>
          <w:rFonts w:ascii="Arial" w:hAnsi="Arial" w:cs="Arial"/>
          <w:lang w:val="en-US"/>
        </w:rPr>
        <w:t xml:space="preserve">Figure </w:t>
      </w:r>
      <w:r w:rsidR="00BF7246" w:rsidRPr="008F6FC4">
        <w:rPr>
          <w:rFonts w:ascii="Arial" w:hAnsi="Arial" w:cs="Arial"/>
          <w:noProof/>
          <w:lang w:val="en-US"/>
        </w:rPr>
        <w:t>6</w:t>
      </w:r>
      <w:r>
        <w:rPr>
          <w:rFonts w:ascii="Arial" w:hAnsi="Arial" w:cs="Arial"/>
          <w:b w:val="0"/>
          <w:bCs/>
        </w:rPr>
        <w:fldChar w:fldCharType="end"/>
      </w:r>
      <w:r w:rsidRPr="008F6FC4">
        <w:rPr>
          <w:rFonts w:ascii="Arial" w:hAnsi="Arial" w:cs="Arial"/>
          <w:b w:val="0"/>
          <w:bCs/>
          <w:lang w:val="en-US"/>
        </w:rPr>
        <w:t>(ii)</w:t>
      </w:r>
      <w:r w:rsidR="00F448F4" w:rsidRPr="008F6FC4">
        <w:rPr>
          <w:rFonts w:ascii="Arial" w:hAnsi="Arial" w:cs="Arial"/>
          <w:b w:val="0"/>
          <w:bCs/>
          <w:lang w:val="en-US"/>
        </w:rPr>
        <w:t xml:space="preserve"> shows the </w:t>
      </w:r>
      <w:r w:rsidR="00925155" w:rsidRPr="008F6FC4">
        <w:rPr>
          <w:rFonts w:ascii="Arial" w:hAnsi="Arial" w:cs="Arial"/>
          <w:b w:val="0"/>
          <w:bCs/>
          <w:lang w:val="en-US"/>
        </w:rPr>
        <w:t xml:space="preserve">performance of DPS when a carrier of 3.5 GHz is used instead of 2 GHz. </w:t>
      </w:r>
      <w:r w:rsidR="00925155">
        <w:rPr>
          <w:rFonts w:ascii="Arial" w:hAnsi="Arial" w:cs="Arial"/>
          <w:b w:val="0"/>
          <w:bCs/>
        </w:rPr>
        <w:t>As seen in the figure</w:t>
      </w:r>
      <w:r w:rsidR="002C18A5">
        <w:rPr>
          <w:rFonts w:ascii="Arial" w:hAnsi="Arial" w:cs="Arial"/>
          <w:b w:val="0"/>
          <w:bCs/>
        </w:rPr>
        <w:t xml:space="preserve"> the throughout is close to the peak throughput of the MCS used for SNRs 8 dB and higher. Although, a carrier frequency of 3.5 GHz results in large Doppler shifts, the Doppler spread in case of DPS is much smaller due to a single extended CDL-D channel with strong LoS component. As a result, in contrast to the Baseline SFN, DPS performs significantly better at a carrier frequency of 3.5 GHz and a UE velocity of 500 km/h for the MCS used.</w:t>
      </w:r>
    </w:p>
    <w:p w14:paraId="6DD6764B" w14:textId="1AB2F83C" w:rsidR="001B7550" w:rsidRDefault="00B27D61">
      <w:pPr>
        <w:spacing w:after="0"/>
        <w:rPr>
          <w:rFonts w:ascii="Arial" w:hAnsi="Arial" w:cs="Arial"/>
        </w:rPr>
      </w:pPr>
      <w:r w:rsidRPr="00164795">
        <w:rPr>
          <w:rFonts w:ascii="Arial" w:hAnsi="Arial" w:cs="Arial"/>
        </w:rPr>
        <w:t>Comparing the SNR gain</w:t>
      </w:r>
      <w:r w:rsidR="00564CB0" w:rsidRPr="00164795">
        <w:rPr>
          <w:rFonts w:ascii="Arial" w:hAnsi="Arial" w:cs="Arial"/>
        </w:rPr>
        <w:t>s</w:t>
      </w:r>
      <w:r w:rsidRPr="00164795">
        <w:rPr>
          <w:rFonts w:ascii="Arial" w:hAnsi="Arial" w:cs="Arial"/>
        </w:rPr>
        <w:t xml:space="preserve"> </w:t>
      </w:r>
      <w:r w:rsidR="00564CB0" w:rsidRPr="00164795">
        <w:rPr>
          <w:rFonts w:ascii="Arial" w:hAnsi="Arial" w:cs="Arial"/>
        </w:rPr>
        <w:t xml:space="preserve">offered by the 4-TRP SFN transmission and DPS at </w:t>
      </w:r>
      <w:r w:rsidRPr="00164795">
        <w:rPr>
          <w:rFonts w:ascii="Arial" w:hAnsi="Arial" w:cs="Arial"/>
        </w:rPr>
        <w:t>UE location</w:t>
      </w:r>
      <w:r w:rsidR="00564CB0" w:rsidRPr="00164795">
        <w:rPr>
          <w:rFonts w:ascii="Arial" w:hAnsi="Arial" w:cs="Arial"/>
        </w:rPr>
        <w:t>s</w:t>
      </w:r>
      <w:r w:rsidRPr="00164795">
        <w:rPr>
          <w:rFonts w:ascii="Arial" w:hAnsi="Arial" w:cs="Arial"/>
        </w:rPr>
        <w:t xml:space="preserve"> </w:t>
      </w:r>
      <w:r w:rsidR="00564CB0" w:rsidRPr="00164795">
        <w:rPr>
          <w:rFonts w:ascii="Arial" w:hAnsi="Arial" w:cs="Arial"/>
        </w:rPr>
        <w:t xml:space="preserve">(shown on the x-axis), we observe that the </w:t>
      </w:r>
      <w:r w:rsidR="00D76151" w:rsidRPr="00164795">
        <w:rPr>
          <w:rFonts w:ascii="Arial" w:hAnsi="Arial" w:cs="Arial"/>
        </w:rPr>
        <w:t xml:space="preserve">additional </w:t>
      </w:r>
      <w:r w:rsidR="00564CB0" w:rsidRPr="00164795">
        <w:rPr>
          <w:rFonts w:ascii="Arial" w:hAnsi="Arial" w:cs="Arial"/>
        </w:rPr>
        <w:t xml:space="preserve">SNR gain </w:t>
      </w:r>
      <w:r w:rsidR="00093BBC" w:rsidRPr="00164795">
        <w:rPr>
          <w:rFonts w:ascii="Arial" w:hAnsi="Arial" w:cs="Arial"/>
        </w:rPr>
        <w:t>in</w:t>
      </w:r>
      <w:r w:rsidR="00564CB0" w:rsidRPr="00164795">
        <w:rPr>
          <w:rFonts w:ascii="Arial" w:hAnsi="Arial" w:cs="Arial"/>
        </w:rPr>
        <w:t xml:space="preserve"> SFN transmission</w:t>
      </w:r>
      <w:r w:rsidR="00D76151" w:rsidRPr="00164795">
        <w:rPr>
          <w:rFonts w:ascii="Arial" w:hAnsi="Arial" w:cs="Arial"/>
        </w:rPr>
        <w:t xml:space="preserve"> compared to DPS</w:t>
      </w:r>
      <w:r w:rsidR="00564CB0" w:rsidRPr="00164795">
        <w:rPr>
          <w:rFonts w:ascii="Arial" w:hAnsi="Arial" w:cs="Arial"/>
        </w:rPr>
        <w:t xml:space="preserve"> is significant</w:t>
      </w:r>
      <w:r w:rsidR="00715061">
        <w:rPr>
          <w:rFonts w:ascii="Arial" w:hAnsi="Arial" w:cs="Arial"/>
        </w:rPr>
        <w:t xml:space="preserve"> only</w:t>
      </w:r>
      <w:r w:rsidR="00564CB0" w:rsidRPr="00164795">
        <w:rPr>
          <w:rFonts w:ascii="Arial" w:hAnsi="Arial" w:cs="Arial"/>
        </w:rPr>
        <w:t xml:space="preserve"> close to the midpoint. However, </w:t>
      </w:r>
      <w:r w:rsidR="00C448B6" w:rsidRPr="00164795">
        <w:rPr>
          <w:rFonts w:ascii="Arial" w:hAnsi="Arial" w:cs="Arial"/>
        </w:rPr>
        <w:t xml:space="preserve">the large Doppler spread </w:t>
      </w:r>
      <w:r w:rsidR="00987210" w:rsidRPr="00164795">
        <w:rPr>
          <w:rFonts w:ascii="Arial" w:hAnsi="Arial" w:cs="Arial"/>
        </w:rPr>
        <w:t xml:space="preserve">and other characteristics </w:t>
      </w:r>
      <w:r w:rsidR="00C448B6" w:rsidRPr="00164795">
        <w:rPr>
          <w:rFonts w:ascii="Arial" w:hAnsi="Arial" w:cs="Arial"/>
        </w:rPr>
        <w:t>of the effective SFN</w:t>
      </w:r>
      <w:r w:rsidR="00164795" w:rsidRPr="00164795">
        <w:rPr>
          <w:rFonts w:ascii="Arial" w:hAnsi="Arial" w:cs="Arial"/>
        </w:rPr>
        <w:t xml:space="preserve"> </w:t>
      </w:r>
      <w:r w:rsidR="00C448B6" w:rsidRPr="00164795">
        <w:rPr>
          <w:rFonts w:ascii="Arial" w:hAnsi="Arial" w:cs="Arial"/>
        </w:rPr>
        <w:t xml:space="preserve">channel </w:t>
      </w:r>
      <w:r w:rsidR="00093BBC" w:rsidRPr="00164795">
        <w:rPr>
          <w:rFonts w:ascii="Arial" w:hAnsi="Arial" w:cs="Arial"/>
        </w:rPr>
        <w:t xml:space="preserve">close to </w:t>
      </w:r>
      <w:r w:rsidR="00C448B6" w:rsidRPr="00164795">
        <w:rPr>
          <w:rFonts w:ascii="Arial" w:hAnsi="Arial" w:cs="Arial"/>
        </w:rPr>
        <w:t xml:space="preserve">the midpoint </w:t>
      </w:r>
      <w:r w:rsidR="00987210" w:rsidRPr="00164795">
        <w:rPr>
          <w:rFonts w:ascii="Arial" w:hAnsi="Arial" w:cs="Arial"/>
        </w:rPr>
        <w:t>create hurdles in utilizing this additional gain.</w:t>
      </w:r>
    </w:p>
    <w:p w14:paraId="32252883" w14:textId="77777777" w:rsidR="001B7550" w:rsidRDefault="001B7550" w:rsidP="001B7550">
      <w:pPr>
        <w:rPr>
          <w:lang w:eastAsia="en-GB"/>
        </w:rPr>
      </w:pPr>
    </w:p>
    <w:p w14:paraId="568FFFFB" w14:textId="77777777" w:rsidR="001B7550" w:rsidRDefault="001B7550" w:rsidP="001B7550">
      <w:pPr>
        <w:pStyle w:val="Observation"/>
      </w:pPr>
      <w:bookmarkStart w:id="18" w:name="_Toc55401071"/>
      <w:bookmarkStart w:id="19" w:name="_Toc61900163"/>
      <w:r>
        <w:t>The DPS deployment performs similar to SFN with precompensation in terms of throughput due to a simpler channel with smaller Doppler spread.</w:t>
      </w:r>
      <w:bookmarkEnd w:id="18"/>
      <w:bookmarkEnd w:id="19"/>
    </w:p>
    <w:p w14:paraId="32B99347" w14:textId="601EC1C1" w:rsidR="001B7550" w:rsidRPr="00093BBC" w:rsidRDefault="005B2769">
      <w:pPr>
        <w:spacing w:after="0"/>
        <w:rPr>
          <w:rFonts w:ascii="Arial" w:hAnsi="Arial" w:cs="Arial"/>
          <w:b/>
          <w:bCs/>
        </w:rPr>
      </w:pPr>
      <w:r w:rsidRPr="00093BBC">
        <w:rPr>
          <w:rFonts w:ascii="Arial" w:hAnsi="Arial" w:cs="Arial"/>
        </w:rPr>
        <w:br w:type="page"/>
      </w:r>
    </w:p>
    <w:p w14:paraId="6C78CD70" w14:textId="11CD3EC4" w:rsidR="00C740BF" w:rsidRDefault="00C740BF" w:rsidP="00C740BF">
      <w:pPr>
        <w:pStyle w:val="Heading2"/>
        <w:rPr>
          <w:lang w:val="en-US"/>
        </w:rPr>
      </w:pPr>
      <w:r>
        <w:rPr>
          <w:lang w:val="en-US"/>
        </w:rPr>
        <w:lastRenderedPageBreak/>
        <w:t>2.</w:t>
      </w:r>
      <w:r w:rsidR="005E2B32">
        <w:rPr>
          <w:lang w:val="en-US"/>
        </w:rPr>
        <w:t>2</w:t>
      </w:r>
      <w:r>
        <w:rPr>
          <w:lang w:val="en-US"/>
        </w:rPr>
        <w:t xml:space="preserve"> </w:t>
      </w:r>
      <w:r w:rsidR="01B9B0F2" w:rsidRPr="4C54223E">
        <w:rPr>
          <w:lang w:val="en-US"/>
        </w:rPr>
        <w:t>Association of DMRS port with 2 TCI states</w:t>
      </w:r>
    </w:p>
    <w:p w14:paraId="4567AE48" w14:textId="516FF1FE" w:rsidR="2E15D24A" w:rsidRDefault="00D340C9" w:rsidP="6714F728">
      <w:pPr>
        <w:rPr>
          <w:rFonts w:ascii="Arial" w:eastAsia="Arial" w:hAnsi="Arial" w:cs="Arial"/>
          <w:lang w:val="en-US"/>
        </w:rPr>
      </w:pPr>
      <w:r>
        <w:rPr>
          <w:rFonts w:ascii="Arial" w:eastAsia="Arial" w:hAnsi="Arial" w:cs="Arial"/>
          <w:lang w:val="en-US"/>
        </w:rPr>
        <w:t xml:space="preserve">In the last RAN#1 meeting, </w:t>
      </w:r>
      <w:r w:rsidR="66A54DA6" w:rsidRPr="6714F728">
        <w:rPr>
          <w:rFonts w:ascii="Arial" w:eastAsia="Arial" w:hAnsi="Arial" w:cs="Arial"/>
          <w:lang w:val="en-US"/>
        </w:rPr>
        <w:t xml:space="preserve">4 </w:t>
      </w:r>
      <w:r w:rsidR="43DC19F2" w:rsidRPr="6714F728">
        <w:rPr>
          <w:rFonts w:ascii="Arial" w:eastAsia="Arial" w:hAnsi="Arial" w:cs="Arial"/>
          <w:lang w:val="en-US"/>
        </w:rPr>
        <w:t>variations of TCI associat</w:t>
      </w:r>
      <w:r w:rsidR="7CF1919A" w:rsidRPr="6714F728">
        <w:rPr>
          <w:rFonts w:ascii="Arial" w:eastAsia="Arial" w:hAnsi="Arial" w:cs="Arial"/>
          <w:lang w:val="en-US"/>
        </w:rPr>
        <w:t>ion with DMRS</w:t>
      </w:r>
      <w:r w:rsidR="3424ECB9" w:rsidRPr="6714F728">
        <w:rPr>
          <w:rFonts w:ascii="Arial" w:eastAsia="Arial" w:hAnsi="Arial" w:cs="Arial"/>
          <w:lang w:val="en-US"/>
        </w:rPr>
        <w:t xml:space="preserve"> of PDCCH and PDSCH</w:t>
      </w:r>
      <w:r w:rsidR="7CF1919A" w:rsidRPr="6714F728">
        <w:rPr>
          <w:rFonts w:ascii="Arial" w:eastAsia="Arial" w:hAnsi="Arial" w:cs="Arial"/>
          <w:lang w:val="en-US"/>
        </w:rPr>
        <w:t xml:space="preserve"> </w:t>
      </w:r>
      <w:r w:rsidR="6D15DF70" w:rsidRPr="6714F728">
        <w:rPr>
          <w:rFonts w:ascii="Arial" w:eastAsia="Arial" w:hAnsi="Arial" w:cs="Arial"/>
          <w:lang w:val="en-US"/>
        </w:rPr>
        <w:t xml:space="preserve">with </w:t>
      </w:r>
      <w:r w:rsidR="7CF1919A" w:rsidRPr="6714F728">
        <w:rPr>
          <w:rFonts w:ascii="Arial" w:eastAsia="Arial" w:hAnsi="Arial" w:cs="Arial"/>
          <w:lang w:val="en-US"/>
        </w:rPr>
        <w:t xml:space="preserve">downlink reference </w:t>
      </w:r>
      <w:r w:rsidR="460C7061" w:rsidRPr="6714F728">
        <w:rPr>
          <w:rFonts w:ascii="Arial" w:eastAsia="Arial" w:hAnsi="Arial" w:cs="Arial"/>
          <w:lang w:val="en-US"/>
        </w:rPr>
        <w:t>were proposed</w:t>
      </w:r>
      <w:r>
        <w:rPr>
          <w:rFonts w:ascii="Arial" w:eastAsia="Arial" w:hAnsi="Arial" w:cs="Arial"/>
          <w:lang w:val="en-US"/>
        </w:rPr>
        <w:t xml:space="preserve"> in the following agreement</w:t>
      </w:r>
      <w:r w:rsidR="460C7061" w:rsidRPr="6714F728">
        <w:rPr>
          <w:rFonts w:ascii="Arial" w:eastAsia="Arial" w:hAnsi="Arial" w:cs="Arial"/>
          <w:lang w:val="en-US"/>
        </w:rPr>
        <w:t xml:space="preserve">. </w:t>
      </w:r>
    </w:p>
    <w:p w14:paraId="7E097DCE" w14:textId="6EA48AE9" w:rsidR="460C7061" w:rsidRDefault="460C7061" w:rsidP="6714F728">
      <w:pPr>
        <w:jc w:val="both"/>
      </w:pPr>
      <w:r w:rsidRPr="6714F728">
        <w:rPr>
          <w:b/>
          <w:bCs/>
          <w:highlight w:val="green"/>
          <w:lang w:val="en-US"/>
        </w:rPr>
        <w:t>Agreement</w:t>
      </w:r>
    </w:p>
    <w:p w14:paraId="0A696F1F" w14:textId="31156F9E" w:rsidR="460C7061" w:rsidRDefault="460C7061" w:rsidP="6714F728">
      <w:pPr>
        <w:jc w:val="both"/>
      </w:pPr>
      <w:r w:rsidRPr="6714F728">
        <w:rPr>
          <w:lang w:val="en-US"/>
        </w:rPr>
        <w:t>When the same DMRS port(s) are associated with two TCI states containing TRS as source reference signal, at least one variant is supported for Rel-17 HST-SFN scenario based on further evaluations</w:t>
      </w:r>
    </w:p>
    <w:p w14:paraId="69A7459B" w14:textId="28AD11C2" w:rsidR="460C7061" w:rsidRDefault="460C7061" w:rsidP="6714F728">
      <w:pPr>
        <w:pStyle w:val="ListParagraph"/>
        <w:numPr>
          <w:ilvl w:val="0"/>
          <w:numId w:val="23"/>
        </w:numPr>
        <w:rPr>
          <w:rFonts w:ascii="Times New Roman" w:eastAsia="Times New Roman" w:hAnsi="Times New Roman"/>
          <w:b/>
          <w:bCs/>
          <w:sz w:val="20"/>
          <w:szCs w:val="20"/>
        </w:rPr>
      </w:pPr>
      <w:r w:rsidRPr="6714F728">
        <w:rPr>
          <w:rFonts w:ascii="Times New Roman" w:eastAsia="Times New Roman" w:hAnsi="Times New Roman"/>
          <w:b/>
          <w:bCs/>
          <w:sz w:val="20"/>
          <w:szCs w:val="20"/>
          <w:lang w:val="en-US"/>
        </w:rPr>
        <w:t>Variant A</w:t>
      </w:r>
      <w:r w:rsidRPr="6714F728">
        <w:rPr>
          <w:rFonts w:ascii="Times New Roman" w:eastAsia="Times New Roman" w:hAnsi="Times New Roman"/>
          <w:sz w:val="20"/>
          <w:szCs w:val="20"/>
          <w:lang w:val="en-US"/>
        </w:rPr>
        <w:t>: One of the TCI state can be associated with {</w:t>
      </w:r>
      <w:r w:rsidRPr="6714F728">
        <w:rPr>
          <w:rFonts w:ascii="Times New Roman" w:eastAsia="Times New Roman" w:hAnsi="Times New Roman"/>
          <w:i/>
          <w:iCs/>
          <w:sz w:val="20"/>
          <w:szCs w:val="20"/>
          <w:lang w:val="en-US"/>
        </w:rPr>
        <w:t>average delay</w:t>
      </w:r>
      <w:r w:rsidRPr="6714F728">
        <w:rPr>
          <w:rFonts w:ascii="Times New Roman" w:eastAsia="Times New Roman" w:hAnsi="Times New Roman"/>
          <w:sz w:val="20"/>
          <w:szCs w:val="20"/>
          <w:lang w:val="en-US"/>
        </w:rPr>
        <w:t xml:space="preserve">, </w:t>
      </w:r>
      <w:r w:rsidRPr="6714F728">
        <w:rPr>
          <w:rFonts w:ascii="Times New Roman" w:eastAsia="Times New Roman" w:hAnsi="Times New Roman"/>
          <w:i/>
          <w:iCs/>
          <w:sz w:val="20"/>
          <w:szCs w:val="20"/>
          <w:lang w:val="en-US"/>
        </w:rPr>
        <w:t>delay spread</w:t>
      </w:r>
      <w:r w:rsidRPr="6714F728">
        <w:rPr>
          <w:rFonts w:ascii="Times New Roman" w:eastAsia="Times New Roman" w:hAnsi="Times New Roman"/>
          <w:sz w:val="20"/>
          <w:szCs w:val="20"/>
          <w:lang w:val="en-US"/>
        </w:rPr>
        <w:t>} and another TCI states can be associated with {</w:t>
      </w:r>
      <w:r w:rsidRPr="6714F728">
        <w:rPr>
          <w:rFonts w:ascii="Times New Roman" w:eastAsia="Times New Roman" w:hAnsi="Times New Roman"/>
          <w:i/>
          <w:iCs/>
          <w:sz w:val="20"/>
          <w:szCs w:val="20"/>
          <w:lang w:val="en-US"/>
        </w:rPr>
        <w:t>average delay, delay spread, Doppler shift, Doppler spread</w:t>
      </w:r>
      <w:r w:rsidRPr="6714F728">
        <w:rPr>
          <w:rFonts w:ascii="Times New Roman" w:eastAsia="Times New Roman" w:hAnsi="Times New Roman"/>
          <w:sz w:val="20"/>
          <w:szCs w:val="20"/>
          <w:lang w:val="en-US"/>
        </w:rPr>
        <w:t>} (i.e., QCL-TypeA)</w:t>
      </w:r>
    </w:p>
    <w:p w14:paraId="3E91A1B6" w14:textId="684C5EB9" w:rsidR="460C7061" w:rsidRDefault="460C7061" w:rsidP="6714F728">
      <w:pPr>
        <w:pStyle w:val="ListParagraph"/>
        <w:numPr>
          <w:ilvl w:val="0"/>
          <w:numId w:val="23"/>
        </w:numPr>
        <w:rPr>
          <w:rFonts w:ascii="Times New Roman" w:eastAsia="Times New Roman" w:hAnsi="Times New Roman"/>
          <w:b/>
          <w:bCs/>
          <w:sz w:val="20"/>
          <w:szCs w:val="20"/>
        </w:rPr>
      </w:pPr>
      <w:r w:rsidRPr="6714F728">
        <w:rPr>
          <w:rFonts w:ascii="Times New Roman" w:eastAsia="Times New Roman" w:hAnsi="Times New Roman"/>
          <w:b/>
          <w:bCs/>
          <w:sz w:val="20"/>
          <w:szCs w:val="20"/>
          <w:lang w:val="en-US"/>
        </w:rPr>
        <w:t>Variant B</w:t>
      </w:r>
      <w:r w:rsidRPr="6714F728">
        <w:rPr>
          <w:rFonts w:ascii="Times New Roman" w:eastAsia="Times New Roman" w:hAnsi="Times New Roman"/>
          <w:sz w:val="20"/>
          <w:szCs w:val="20"/>
          <w:lang w:val="en-US"/>
        </w:rPr>
        <w:t>: One of the TCI state can be associated with {</w:t>
      </w:r>
      <w:r w:rsidRPr="6714F728">
        <w:rPr>
          <w:rFonts w:ascii="Times New Roman" w:eastAsia="Times New Roman" w:hAnsi="Times New Roman"/>
          <w:i/>
          <w:iCs/>
          <w:sz w:val="20"/>
          <w:szCs w:val="20"/>
          <w:lang w:val="en-US"/>
        </w:rPr>
        <w:t>average delay, delay spread</w:t>
      </w:r>
      <w:r w:rsidRPr="6714F728">
        <w:rPr>
          <w:rFonts w:ascii="Times New Roman" w:eastAsia="Times New Roman" w:hAnsi="Times New Roman"/>
          <w:sz w:val="20"/>
          <w:szCs w:val="20"/>
          <w:lang w:val="en-US"/>
        </w:rPr>
        <w:t>} and another TCI state with {</w:t>
      </w:r>
      <w:r w:rsidRPr="6714F728">
        <w:rPr>
          <w:rFonts w:ascii="Times New Roman" w:eastAsia="Times New Roman" w:hAnsi="Times New Roman"/>
          <w:i/>
          <w:iCs/>
          <w:sz w:val="20"/>
          <w:szCs w:val="20"/>
          <w:lang w:val="en-US"/>
        </w:rPr>
        <w:t>Doppler shift, Doppler spread</w:t>
      </w:r>
      <w:r w:rsidRPr="6714F728">
        <w:rPr>
          <w:rFonts w:ascii="Times New Roman" w:eastAsia="Times New Roman" w:hAnsi="Times New Roman"/>
          <w:sz w:val="20"/>
          <w:szCs w:val="20"/>
          <w:lang w:val="en-US"/>
        </w:rPr>
        <w:t>} (i.e., QCL-TypeB)</w:t>
      </w:r>
    </w:p>
    <w:p w14:paraId="0728314D" w14:textId="2CAE0FAD" w:rsidR="460C7061" w:rsidRDefault="460C7061" w:rsidP="6714F728">
      <w:pPr>
        <w:pStyle w:val="ListParagraph"/>
        <w:numPr>
          <w:ilvl w:val="0"/>
          <w:numId w:val="23"/>
        </w:numPr>
        <w:rPr>
          <w:rFonts w:ascii="Times New Roman" w:eastAsia="Times New Roman" w:hAnsi="Times New Roman"/>
          <w:b/>
          <w:bCs/>
          <w:sz w:val="20"/>
          <w:szCs w:val="20"/>
        </w:rPr>
      </w:pPr>
      <w:r w:rsidRPr="6714F728">
        <w:rPr>
          <w:rFonts w:ascii="Times New Roman" w:eastAsia="Times New Roman" w:hAnsi="Times New Roman"/>
          <w:b/>
          <w:bCs/>
          <w:sz w:val="20"/>
          <w:szCs w:val="20"/>
          <w:lang w:val="en-US"/>
        </w:rPr>
        <w:t>Variant C</w:t>
      </w:r>
      <w:r w:rsidRPr="6714F728">
        <w:rPr>
          <w:rFonts w:ascii="Times New Roman" w:eastAsia="Times New Roman" w:hAnsi="Times New Roman"/>
          <w:sz w:val="20"/>
          <w:szCs w:val="20"/>
          <w:lang w:val="en-US"/>
        </w:rPr>
        <w:t>: One of the TCI state can be associated with {</w:t>
      </w:r>
      <w:r w:rsidRPr="6714F728">
        <w:rPr>
          <w:rFonts w:ascii="Times New Roman" w:eastAsia="Times New Roman" w:hAnsi="Times New Roman"/>
          <w:i/>
          <w:iCs/>
          <w:sz w:val="20"/>
          <w:szCs w:val="20"/>
          <w:lang w:val="en-US"/>
        </w:rPr>
        <w:t>delay spread</w:t>
      </w:r>
      <w:r w:rsidRPr="6714F728">
        <w:rPr>
          <w:rFonts w:ascii="Times New Roman" w:eastAsia="Times New Roman" w:hAnsi="Times New Roman"/>
          <w:sz w:val="20"/>
          <w:szCs w:val="20"/>
          <w:lang w:val="en-US"/>
        </w:rPr>
        <w:t>}  and another TCI states can be associated with {</w:t>
      </w:r>
      <w:r w:rsidRPr="6714F728">
        <w:rPr>
          <w:rFonts w:ascii="Times New Roman" w:eastAsia="Times New Roman" w:hAnsi="Times New Roman"/>
          <w:i/>
          <w:iCs/>
          <w:sz w:val="20"/>
          <w:szCs w:val="20"/>
          <w:lang w:val="en-US"/>
        </w:rPr>
        <w:t>average delay, delay spread, Doppler shift, Doppler spread</w:t>
      </w:r>
      <w:r w:rsidRPr="6714F728">
        <w:rPr>
          <w:rFonts w:ascii="Times New Roman" w:eastAsia="Times New Roman" w:hAnsi="Times New Roman"/>
          <w:sz w:val="20"/>
          <w:szCs w:val="20"/>
          <w:lang w:val="en-US"/>
        </w:rPr>
        <w:t>} (i.e., QCL-TypeA)</w:t>
      </w:r>
    </w:p>
    <w:p w14:paraId="63608BC9" w14:textId="18868EEF" w:rsidR="460C7061" w:rsidRDefault="460C7061" w:rsidP="6714F728">
      <w:pPr>
        <w:pStyle w:val="ListParagraph"/>
        <w:numPr>
          <w:ilvl w:val="0"/>
          <w:numId w:val="23"/>
        </w:numPr>
        <w:rPr>
          <w:rFonts w:ascii="Times New Roman" w:eastAsia="Times New Roman" w:hAnsi="Times New Roman"/>
          <w:b/>
          <w:bCs/>
          <w:sz w:val="20"/>
          <w:szCs w:val="20"/>
        </w:rPr>
      </w:pPr>
      <w:r w:rsidRPr="6714F728">
        <w:rPr>
          <w:rFonts w:ascii="Times New Roman" w:eastAsia="Times New Roman" w:hAnsi="Times New Roman"/>
          <w:b/>
          <w:bCs/>
          <w:sz w:val="20"/>
          <w:szCs w:val="20"/>
          <w:lang w:val="en-US"/>
        </w:rPr>
        <w:t>Variant E</w:t>
      </w:r>
      <w:r w:rsidRPr="6714F728">
        <w:rPr>
          <w:rFonts w:ascii="Times New Roman" w:eastAsia="Times New Roman" w:hAnsi="Times New Roman"/>
          <w:sz w:val="20"/>
          <w:szCs w:val="20"/>
          <w:lang w:val="en-US"/>
        </w:rPr>
        <w:t>: Both TCI states can be associated with {</w:t>
      </w:r>
      <w:r w:rsidRPr="6714F728">
        <w:rPr>
          <w:rFonts w:ascii="Times New Roman" w:eastAsia="Times New Roman" w:hAnsi="Times New Roman"/>
          <w:i/>
          <w:iCs/>
          <w:sz w:val="20"/>
          <w:szCs w:val="20"/>
          <w:lang w:val="en-US"/>
        </w:rPr>
        <w:t>average delay, delay spread, Doppler shift, Doppler spread</w:t>
      </w:r>
      <w:r w:rsidRPr="6714F728">
        <w:rPr>
          <w:rFonts w:ascii="Times New Roman" w:eastAsia="Times New Roman" w:hAnsi="Times New Roman"/>
          <w:sz w:val="20"/>
          <w:szCs w:val="20"/>
          <w:lang w:val="en-US"/>
        </w:rPr>
        <w:t>} (i.e., QCL-TypeA)</w:t>
      </w:r>
    </w:p>
    <w:p w14:paraId="5604B48E" w14:textId="1C66BBE1" w:rsidR="460C7061" w:rsidRDefault="460C7061" w:rsidP="6714F728">
      <w:pPr>
        <w:pStyle w:val="ListParagraph"/>
        <w:numPr>
          <w:ilvl w:val="0"/>
          <w:numId w:val="23"/>
        </w:numPr>
        <w:rPr>
          <w:rFonts w:ascii="Times New Roman" w:eastAsia="Times New Roman" w:hAnsi="Times New Roman"/>
          <w:sz w:val="20"/>
          <w:szCs w:val="20"/>
        </w:rPr>
      </w:pPr>
      <w:r w:rsidRPr="6714F728">
        <w:rPr>
          <w:rFonts w:ascii="Times New Roman" w:eastAsia="Times New Roman" w:hAnsi="Times New Roman"/>
          <w:sz w:val="20"/>
          <w:szCs w:val="20"/>
          <w:lang w:val="en-US"/>
        </w:rPr>
        <w:t>FFS: Indication method to apply QCL, e.g., via new QCL-type, or reuse existing QCL-type while UE to ignore certain QCL properties</w:t>
      </w:r>
    </w:p>
    <w:p w14:paraId="01AD467E" w14:textId="0C077900" w:rsidR="460C7061" w:rsidRDefault="460C7061" w:rsidP="6714F728">
      <w:pPr>
        <w:pStyle w:val="ListParagraph"/>
        <w:numPr>
          <w:ilvl w:val="0"/>
          <w:numId w:val="23"/>
        </w:numPr>
        <w:rPr>
          <w:rFonts w:ascii="Times New Roman" w:eastAsia="Times New Roman" w:hAnsi="Times New Roman"/>
          <w:sz w:val="20"/>
          <w:szCs w:val="20"/>
        </w:rPr>
      </w:pPr>
      <w:r w:rsidRPr="6714F728">
        <w:rPr>
          <w:rFonts w:ascii="Times New Roman" w:eastAsia="Times New Roman" w:hAnsi="Times New Roman"/>
          <w:sz w:val="20"/>
          <w:szCs w:val="20"/>
          <w:lang w:val="en-US"/>
        </w:rPr>
        <w:t>Note: Each TCI state in the above variants may be additionally associated with {Spatial Rx parameter} (i.e., QCL-TypeD)</w:t>
      </w:r>
    </w:p>
    <w:p w14:paraId="67F52E6C" w14:textId="518162EE" w:rsidR="460C7061" w:rsidRDefault="460C7061" w:rsidP="6714F728">
      <w:pPr>
        <w:pStyle w:val="ListParagraph"/>
        <w:numPr>
          <w:ilvl w:val="0"/>
          <w:numId w:val="23"/>
        </w:numPr>
        <w:rPr>
          <w:rFonts w:ascii="Times New Roman" w:eastAsia="Times New Roman" w:hAnsi="Times New Roman"/>
          <w:sz w:val="20"/>
          <w:szCs w:val="20"/>
        </w:rPr>
      </w:pPr>
      <w:r w:rsidRPr="6714F728">
        <w:rPr>
          <w:rFonts w:ascii="Times New Roman" w:eastAsia="Times New Roman" w:hAnsi="Times New Roman"/>
          <w:sz w:val="20"/>
          <w:szCs w:val="20"/>
          <w:lang w:val="en-US"/>
        </w:rPr>
        <w:t>Note: Companies are encouraged to provide evaluation results for the above variants based on agreed EVM from RAN1#102e meeting</w:t>
      </w:r>
    </w:p>
    <w:p w14:paraId="05CD0CD4" w14:textId="48B385C5" w:rsidR="460C7061" w:rsidRDefault="460C7061" w:rsidP="6714F728">
      <w:pPr>
        <w:pStyle w:val="ListParagraph"/>
        <w:numPr>
          <w:ilvl w:val="0"/>
          <w:numId w:val="23"/>
        </w:numPr>
        <w:rPr>
          <w:rFonts w:ascii="Times New Roman" w:eastAsia="Times New Roman" w:hAnsi="Times New Roman"/>
          <w:sz w:val="20"/>
          <w:szCs w:val="20"/>
        </w:rPr>
      </w:pPr>
      <w:r w:rsidRPr="6714F728">
        <w:rPr>
          <w:rFonts w:ascii="Times New Roman" w:eastAsia="Times New Roman" w:hAnsi="Times New Roman"/>
          <w:sz w:val="20"/>
          <w:szCs w:val="20"/>
          <w:lang w:val="en-US"/>
        </w:rPr>
        <w:t>Note: Above variants are applicable to scheme 1 and/or TRP based pre-compensation as a reference for evaluation.</w:t>
      </w:r>
    </w:p>
    <w:p w14:paraId="0E3F198B" w14:textId="35549563" w:rsidR="460C7061" w:rsidRDefault="460C7061" w:rsidP="6714F728">
      <w:pPr>
        <w:pStyle w:val="ListParagraph"/>
        <w:numPr>
          <w:ilvl w:val="0"/>
          <w:numId w:val="23"/>
        </w:numPr>
        <w:rPr>
          <w:rFonts w:ascii="Times New Roman" w:eastAsia="Times New Roman" w:hAnsi="Times New Roman"/>
          <w:sz w:val="20"/>
          <w:szCs w:val="20"/>
        </w:rPr>
      </w:pPr>
      <w:r w:rsidRPr="6714F728">
        <w:rPr>
          <w:rFonts w:ascii="Times New Roman" w:eastAsia="Times New Roman" w:hAnsi="Times New Roman"/>
          <w:sz w:val="20"/>
          <w:szCs w:val="20"/>
          <w:lang w:val="en-US"/>
        </w:rPr>
        <w:t>This agreement is for the purpose of evaluation and does not imply the support or lack of support of scheme 1 and/or TRP based pre-compensation</w:t>
      </w:r>
    </w:p>
    <w:p w14:paraId="3FF1D93A" w14:textId="0A7949B5" w:rsidR="6714F728" w:rsidRDefault="6714F728" w:rsidP="6714F728">
      <w:pPr>
        <w:rPr>
          <w:rFonts w:ascii="Arial" w:eastAsia="Arial" w:hAnsi="Arial" w:cs="Arial"/>
          <w:lang w:val="en-US"/>
        </w:rPr>
      </w:pPr>
    </w:p>
    <w:p w14:paraId="1CD3E45E" w14:textId="7F9021E6" w:rsidR="00545D5E" w:rsidRDefault="3F3CDC2D">
      <w:pPr>
        <w:jc w:val="both"/>
        <w:rPr>
          <w:rFonts w:ascii="Arial" w:eastAsia="Arial" w:hAnsi="Arial" w:cs="Arial"/>
          <w:lang w:val="en-US"/>
        </w:rPr>
      </w:pPr>
      <w:r w:rsidRPr="6714F728">
        <w:rPr>
          <w:rFonts w:ascii="Arial" w:eastAsia="Arial" w:hAnsi="Arial" w:cs="Arial"/>
          <w:lang w:val="en-US"/>
        </w:rPr>
        <w:t xml:space="preserve">Among those variants, Variant E </w:t>
      </w:r>
      <w:r w:rsidR="00D340C9">
        <w:rPr>
          <w:rFonts w:ascii="Arial" w:eastAsia="Arial" w:hAnsi="Arial" w:cs="Arial"/>
          <w:lang w:val="en-US"/>
        </w:rPr>
        <w:t>should</w:t>
      </w:r>
      <w:r w:rsidR="00D340C9" w:rsidRPr="6714F728">
        <w:rPr>
          <w:rFonts w:ascii="Arial" w:eastAsia="Arial" w:hAnsi="Arial" w:cs="Arial"/>
          <w:lang w:val="en-US"/>
        </w:rPr>
        <w:t xml:space="preserve"> </w:t>
      </w:r>
      <w:r w:rsidRPr="6714F728">
        <w:rPr>
          <w:rFonts w:ascii="Arial" w:eastAsia="Arial" w:hAnsi="Arial" w:cs="Arial"/>
          <w:lang w:val="en-US"/>
        </w:rPr>
        <w:t>be first</w:t>
      </w:r>
      <w:r w:rsidR="7C02FC24" w:rsidRPr="6714F728">
        <w:rPr>
          <w:rFonts w:ascii="Arial" w:eastAsia="Arial" w:hAnsi="Arial" w:cs="Arial"/>
          <w:lang w:val="en-US"/>
        </w:rPr>
        <w:t>ly</w:t>
      </w:r>
      <w:r w:rsidRPr="6714F728">
        <w:rPr>
          <w:rFonts w:ascii="Arial" w:eastAsia="Arial" w:hAnsi="Arial" w:cs="Arial"/>
          <w:lang w:val="en-US"/>
        </w:rPr>
        <w:t xml:space="preserve"> supported as it </w:t>
      </w:r>
      <w:r w:rsidR="003E69E1">
        <w:rPr>
          <w:rFonts w:ascii="Arial" w:eastAsia="Arial" w:hAnsi="Arial" w:cs="Arial"/>
          <w:lang w:val="en-US"/>
        </w:rPr>
        <w:t xml:space="preserve">provides a basic association of DMRS </w:t>
      </w:r>
      <w:r w:rsidR="00D340C9">
        <w:rPr>
          <w:rFonts w:ascii="Arial" w:eastAsia="Arial" w:hAnsi="Arial" w:cs="Arial"/>
          <w:lang w:val="en-US"/>
        </w:rPr>
        <w:t>for UE based HST-SFN enhancement</w:t>
      </w:r>
      <w:r w:rsidR="003E69E1">
        <w:rPr>
          <w:rFonts w:ascii="Arial" w:eastAsia="Arial" w:hAnsi="Arial" w:cs="Arial"/>
          <w:lang w:val="en-US"/>
        </w:rPr>
        <w:t xml:space="preserve">. </w:t>
      </w:r>
      <w:r w:rsidR="00D340C9">
        <w:rPr>
          <w:rFonts w:ascii="Arial" w:eastAsia="Arial" w:hAnsi="Arial" w:cs="Arial"/>
          <w:lang w:val="en-US"/>
        </w:rPr>
        <w:t xml:space="preserve">Variants A, B and C are for supporting </w:t>
      </w:r>
      <w:r w:rsidR="00C63B16">
        <w:rPr>
          <w:rFonts w:ascii="Arial" w:eastAsia="Arial" w:hAnsi="Arial" w:cs="Arial"/>
          <w:lang w:val="en-US"/>
        </w:rPr>
        <w:t>pre-compensation</w:t>
      </w:r>
      <w:r w:rsidR="00D340C9">
        <w:rPr>
          <w:rFonts w:ascii="Arial" w:eastAsia="Arial" w:hAnsi="Arial" w:cs="Arial"/>
          <w:lang w:val="en-US"/>
        </w:rPr>
        <w:t xml:space="preserve"> based HST-SFN enhancements in which TRS is not pre-compensated while an associated PDSCH is.</w:t>
      </w:r>
      <w:r w:rsidR="00C63B16">
        <w:rPr>
          <w:rFonts w:ascii="Arial" w:eastAsia="Arial" w:hAnsi="Arial" w:cs="Arial"/>
          <w:lang w:val="en-US"/>
        </w:rPr>
        <w:t xml:space="preserve"> </w:t>
      </w:r>
      <w:r w:rsidR="000C732E">
        <w:rPr>
          <w:rFonts w:ascii="Arial" w:eastAsia="Arial" w:hAnsi="Arial" w:cs="Arial"/>
          <w:lang w:val="en-US"/>
        </w:rPr>
        <w:t xml:space="preserve"> In Variant A, the Doppler shift and spread are derived from one TRS while the average delay and delay spread are derived from </w:t>
      </w:r>
      <w:r w:rsidR="00545D5E">
        <w:rPr>
          <w:rFonts w:ascii="Arial" w:eastAsia="Arial" w:hAnsi="Arial" w:cs="Arial"/>
          <w:lang w:val="en-US"/>
        </w:rPr>
        <w:t xml:space="preserve">either one of or both </w:t>
      </w:r>
      <w:r w:rsidR="000C732E">
        <w:rPr>
          <w:rFonts w:ascii="Arial" w:eastAsia="Arial" w:hAnsi="Arial" w:cs="Arial"/>
          <w:lang w:val="en-US"/>
        </w:rPr>
        <w:t>TRS</w:t>
      </w:r>
      <w:r w:rsidR="00545D5E">
        <w:rPr>
          <w:rFonts w:ascii="Arial" w:eastAsia="Arial" w:hAnsi="Arial" w:cs="Arial"/>
          <w:lang w:val="en-US"/>
        </w:rPr>
        <w:t>’</w:t>
      </w:r>
      <w:r w:rsidR="000C732E">
        <w:rPr>
          <w:rFonts w:ascii="Arial" w:eastAsia="Arial" w:hAnsi="Arial" w:cs="Arial"/>
          <w:lang w:val="en-US"/>
        </w:rPr>
        <w:t>.</w:t>
      </w:r>
      <w:r w:rsidR="00545D5E">
        <w:rPr>
          <w:rFonts w:ascii="Arial" w:eastAsia="Arial" w:hAnsi="Arial" w:cs="Arial"/>
          <w:lang w:val="en-US"/>
        </w:rPr>
        <w:t xml:space="preserve"> It is unclear how a UE would be derived the average delay and delay spread from the two TRS.  In Variant B, the Doppler shift and spread are derived from one TRS while the average delay and delay spread are derived from the other TRS. At least from UE implementation, there is no ambiguity here. In Variance C, similar to Variant A, the delay spread is associated with both TRS. It is unclear how a UE would be derived the average delay from two TRS.</w:t>
      </w:r>
    </w:p>
    <w:p w14:paraId="6F8226C1" w14:textId="352AD86A" w:rsidR="3F3CDC2D" w:rsidRDefault="00C63B16" w:rsidP="00C6280B">
      <w:pPr>
        <w:jc w:val="both"/>
        <w:rPr>
          <w:rFonts w:ascii="Arial" w:eastAsia="Arial" w:hAnsi="Arial" w:cs="Arial"/>
          <w:lang w:val="en-US"/>
        </w:rPr>
      </w:pPr>
      <w:r w:rsidRPr="00C6280B">
        <w:rPr>
          <w:rFonts w:ascii="Arial" w:eastAsia="Arial" w:hAnsi="Arial" w:cs="Arial"/>
          <w:b/>
          <w:lang w:val="en-US"/>
        </w:rPr>
        <w:t xml:space="preserve">Variant B represents </w:t>
      </w:r>
      <w:r w:rsidR="00545D5E">
        <w:rPr>
          <w:rFonts w:ascii="Arial" w:eastAsia="Arial" w:hAnsi="Arial" w:cs="Arial"/>
          <w:b/>
          <w:lang w:val="en-US"/>
        </w:rPr>
        <w:t xml:space="preserve">a cleaner </w:t>
      </w:r>
      <w:r w:rsidRPr="00C6280B">
        <w:rPr>
          <w:rFonts w:ascii="Arial" w:eastAsia="Arial" w:hAnsi="Arial" w:cs="Arial"/>
          <w:b/>
          <w:lang w:val="en-US"/>
        </w:rPr>
        <w:t>association</w:t>
      </w:r>
      <w:r w:rsidR="00636D0C" w:rsidRPr="00C6280B">
        <w:rPr>
          <w:rFonts w:ascii="Arial" w:eastAsia="Arial" w:hAnsi="Arial" w:cs="Arial"/>
          <w:b/>
          <w:lang w:val="en-US"/>
        </w:rPr>
        <w:t xml:space="preserve"> of DMRS and TRPs </w:t>
      </w:r>
      <w:r w:rsidRPr="00C6280B">
        <w:rPr>
          <w:rFonts w:ascii="Arial" w:eastAsia="Arial" w:hAnsi="Arial" w:cs="Arial"/>
          <w:b/>
          <w:lang w:val="en-US"/>
        </w:rPr>
        <w:t xml:space="preserve">than </w:t>
      </w:r>
      <w:r w:rsidR="00636D0C" w:rsidRPr="00C6280B">
        <w:rPr>
          <w:rFonts w:ascii="Arial" w:eastAsia="Arial" w:hAnsi="Arial" w:cs="Arial"/>
          <w:b/>
          <w:lang w:val="en-US"/>
        </w:rPr>
        <w:t xml:space="preserve">Variant </w:t>
      </w:r>
      <w:r w:rsidRPr="00C6280B">
        <w:rPr>
          <w:rFonts w:ascii="Arial" w:eastAsia="Arial" w:hAnsi="Arial" w:cs="Arial"/>
          <w:b/>
          <w:lang w:val="en-US"/>
        </w:rPr>
        <w:t xml:space="preserve">A and </w:t>
      </w:r>
      <w:r w:rsidR="00636D0C" w:rsidRPr="00C6280B">
        <w:rPr>
          <w:rFonts w:ascii="Arial" w:eastAsia="Arial" w:hAnsi="Arial" w:cs="Arial"/>
          <w:b/>
          <w:lang w:val="en-US"/>
        </w:rPr>
        <w:t xml:space="preserve">Variant </w:t>
      </w:r>
      <w:r w:rsidRPr="00C6280B">
        <w:rPr>
          <w:rFonts w:ascii="Arial" w:eastAsia="Arial" w:hAnsi="Arial" w:cs="Arial"/>
          <w:b/>
          <w:lang w:val="en-US"/>
        </w:rPr>
        <w:t>C</w:t>
      </w:r>
      <w:r>
        <w:rPr>
          <w:rFonts w:ascii="Arial" w:eastAsia="Arial" w:hAnsi="Arial" w:cs="Arial"/>
          <w:lang w:val="en-US"/>
        </w:rPr>
        <w:t xml:space="preserve">. </w:t>
      </w:r>
      <w:r w:rsidR="00CA2AA2">
        <w:rPr>
          <w:rFonts w:ascii="Arial" w:eastAsia="Arial" w:hAnsi="Arial" w:cs="Arial"/>
          <w:lang w:val="en-US"/>
        </w:rPr>
        <w:t>F</w:t>
      </w:r>
      <w:r>
        <w:rPr>
          <w:rFonts w:ascii="Arial" w:eastAsia="Arial" w:hAnsi="Arial" w:cs="Arial"/>
          <w:lang w:val="en-US"/>
        </w:rPr>
        <w:t xml:space="preserve">rom </w:t>
      </w:r>
      <w:r w:rsidR="00636D0C">
        <w:rPr>
          <w:rFonts w:ascii="Arial" w:eastAsia="Arial" w:hAnsi="Arial" w:cs="Arial"/>
          <w:lang w:val="en-US"/>
        </w:rPr>
        <w:t>the</w:t>
      </w:r>
      <w:r>
        <w:rPr>
          <w:rFonts w:ascii="Arial" w:eastAsia="Arial" w:hAnsi="Arial" w:cs="Arial"/>
          <w:lang w:val="en-US"/>
        </w:rPr>
        <w:t xml:space="preserve"> simulation</w:t>
      </w:r>
      <w:r w:rsidR="0009734F">
        <w:rPr>
          <w:rFonts w:ascii="Arial" w:eastAsia="Arial" w:hAnsi="Arial" w:cs="Arial"/>
          <w:lang w:val="en-US"/>
        </w:rPr>
        <w:t xml:space="preserve"> results</w:t>
      </w:r>
      <w:r>
        <w:rPr>
          <w:rFonts w:ascii="Arial" w:eastAsia="Arial" w:hAnsi="Arial" w:cs="Arial"/>
          <w:lang w:val="en-US"/>
        </w:rPr>
        <w:t xml:space="preserve"> there’s no significant</w:t>
      </w:r>
      <w:r w:rsidR="00636D0C">
        <w:rPr>
          <w:rFonts w:ascii="Arial" w:eastAsia="Arial" w:hAnsi="Arial" w:cs="Arial"/>
          <w:lang w:val="en-US"/>
        </w:rPr>
        <w:t xml:space="preserve"> </w:t>
      </w:r>
      <w:r w:rsidR="0009734F">
        <w:rPr>
          <w:rFonts w:ascii="Arial" w:eastAsia="Arial" w:hAnsi="Arial" w:cs="Arial"/>
          <w:lang w:val="en-US"/>
        </w:rPr>
        <w:t xml:space="preserve">performance </w:t>
      </w:r>
      <w:r>
        <w:rPr>
          <w:rFonts w:ascii="Arial" w:eastAsia="Arial" w:hAnsi="Arial" w:cs="Arial"/>
          <w:lang w:val="en-US"/>
        </w:rPr>
        <w:t>advantage being provided with pre-compensation method</w:t>
      </w:r>
      <w:r w:rsidR="00636D0C">
        <w:rPr>
          <w:rFonts w:ascii="Arial" w:eastAsia="Arial" w:hAnsi="Arial" w:cs="Arial"/>
          <w:lang w:val="en-US"/>
        </w:rPr>
        <w:t xml:space="preserve"> over </w:t>
      </w:r>
      <w:r w:rsidR="00E02B77">
        <w:rPr>
          <w:rFonts w:ascii="Arial" w:eastAsia="Arial" w:hAnsi="Arial" w:cs="Arial"/>
          <w:lang w:val="en-US"/>
        </w:rPr>
        <w:t>cyclic delay</w:t>
      </w:r>
      <w:r w:rsidR="00545D5E">
        <w:rPr>
          <w:rFonts w:ascii="Arial" w:eastAsia="Arial" w:hAnsi="Arial" w:cs="Arial"/>
          <w:lang w:val="en-US"/>
        </w:rPr>
        <w:t xml:space="preserve"> and DPS</w:t>
      </w:r>
      <w:r w:rsidR="00636D0C">
        <w:rPr>
          <w:rFonts w:ascii="Arial" w:eastAsia="Arial" w:hAnsi="Arial" w:cs="Arial"/>
          <w:lang w:val="en-US"/>
        </w:rPr>
        <w:t xml:space="preserve">, considering the </w:t>
      </w:r>
      <w:r w:rsidR="00E02B77">
        <w:rPr>
          <w:rFonts w:ascii="Arial" w:eastAsia="Arial" w:hAnsi="Arial" w:cs="Arial"/>
          <w:lang w:val="en-US"/>
        </w:rPr>
        <w:t xml:space="preserve">overall </w:t>
      </w:r>
      <w:r w:rsidR="00636D0C">
        <w:rPr>
          <w:rFonts w:ascii="Arial" w:eastAsia="Arial" w:hAnsi="Arial" w:cs="Arial"/>
          <w:lang w:val="en-US"/>
        </w:rPr>
        <w:t xml:space="preserve">throughput when UE is moving between the 2 TRPs. The drop of throughput in the middle </w:t>
      </w:r>
      <w:r w:rsidR="00545D5E">
        <w:rPr>
          <w:rFonts w:ascii="Arial" w:eastAsia="Arial" w:hAnsi="Arial" w:cs="Arial"/>
          <w:lang w:val="en-US"/>
        </w:rPr>
        <w:t>point</w:t>
      </w:r>
      <w:r w:rsidR="00636D0C">
        <w:rPr>
          <w:rFonts w:ascii="Arial" w:eastAsia="Arial" w:hAnsi="Arial" w:cs="Arial"/>
          <w:lang w:val="en-US"/>
        </w:rPr>
        <w:t xml:space="preserve"> is more or less caused by the LOS channel, antenna tilting and unevenly distributed energy/beam</w:t>
      </w:r>
      <w:r w:rsidR="00545D5E">
        <w:rPr>
          <w:rFonts w:ascii="Arial" w:eastAsia="Arial" w:hAnsi="Arial" w:cs="Arial"/>
          <w:lang w:val="en-US"/>
        </w:rPr>
        <w:t>s</w:t>
      </w:r>
      <w:r w:rsidR="00636D0C">
        <w:rPr>
          <w:rFonts w:ascii="Arial" w:eastAsia="Arial" w:hAnsi="Arial" w:cs="Arial"/>
          <w:lang w:val="en-US"/>
        </w:rPr>
        <w:t>.</w:t>
      </w:r>
      <w:r w:rsidR="0009734F">
        <w:rPr>
          <w:rFonts w:ascii="Arial" w:eastAsia="Arial" w:hAnsi="Arial" w:cs="Arial"/>
          <w:lang w:val="en-US"/>
        </w:rPr>
        <w:t xml:space="preserve"> It is </w:t>
      </w:r>
      <w:r w:rsidR="00ED2AAF">
        <w:rPr>
          <w:rFonts w:ascii="Arial" w:eastAsia="Arial" w:hAnsi="Arial" w:cs="Arial"/>
          <w:lang w:val="en-US"/>
        </w:rPr>
        <w:t>still</w:t>
      </w:r>
      <w:r w:rsidR="00302B89">
        <w:rPr>
          <w:rFonts w:ascii="Arial" w:eastAsia="Arial" w:hAnsi="Arial" w:cs="Arial"/>
          <w:lang w:val="en-US"/>
        </w:rPr>
        <w:t xml:space="preserve"> unclear to </w:t>
      </w:r>
      <w:r w:rsidR="009A5A66">
        <w:rPr>
          <w:rFonts w:ascii="Arial" w:eastAsia="Arial" w:hAnsi="Arial" w:cs="Arial"/>
          <w:lang w:val="en-US"/>
        </w:rPr>
        <w:t>us</w:t>
      </w:r>
      <w:r w:rsidR="0009734F">
        <w:rPr>
          <w:rFonts w:ascii="Arial" w:eastAsia="Arial" w:hAnsi="Arial" w:cs="Arial"/>
          <w:lang w:val="en-US"/>
        </w:rPr>
        <w:t xml:space="preserve"> </w:t>
      </w:r>
      <w:r w:rsidR="00265F52">
        <w:rPr>
          <w:rFonts w:ascii="Arial" w:eastAsia="Arial" w:hAnsi="Arial" w:cs="Arial"/>
          <w:lang w:val="en-US"/>
        </w:rPr>
        <w:t xml:space="preserve">if pre-compensation </w:t>
      </w:r>
      <w:r w:rsidR="00302B89">
        <w:rPr>
          <w:rFonts w:ascii="Arial" w:eastAsia="Arial" w:hAnsi="Arial" w:cs="Arial"/>
          <w:lang w:val="en-US"/>
        </w:rPr>
        <w:t xml:space="preserve">should </w:t>
      </w:r>
      <w:r w:rsidR="00265F52">
        <w:rPr>
          <w:rFonts w:ascii="Arial" w:eastAsia="Arial" w:hAnsi="Arial" w:cs="Arial"/>
          <w:lang w:val="en-US"/>
        </w:rPr>
        <w:t>be supported with such limited gain</w:t>
      </w:r>
      <w:r w:rsidR="00302B89">
        <w:rPr>
          <w:rFonts w:ascii="Arial" w:eastAsia="Arial" w:hAnsi="Arial" w:cs="Arial"/>
          <w:lang w:val="en-US"/>
        </w:rPr>
        <w:t>s</w:t>
      </w:r>
      <w:r w:rsidR="00265F52">
        <w:rPr>
          <w:rFonts w:ascii="Arial" w:eastAsia="Arial" w:hAnsi="Arial" w:cs="Arial"/>
          <w:lang w:val="en-US"/>
        </w:rPr>
        <w:t xml:space="preserve">, especially </w:t>
      </w:r>
      <w:r w:rsidR="00302B89">
        <w:rPr>
          <w:rFonts w:ascii="Arial" w:eastAsia="Arial" w:hAnsi="Arial" w:cs="Arial"/>
          <w:lang w:val="en-US"/>
        </w:rPr>
        <w:t xml:space="preserve">given that </w:t>
      </w:r>
      <w:r w:rsidR="00265F52">
        <w:rPr>
          <w:rFonts w:ascii="Arial" w:eastAsia="Arial" w:hAnsi="Arial" w:cs="Arial"/>
          <w:lang w:val="en-US"/>
        </w:rPr>
        <w:t xml:space="preserve">the impact on uplink </w:t>
      </w:r>
      <w:r w:rsidR="00302B89">
        <w:rPr>
          <w:rFonts w:ascii="Arial" w:eastAsia="Arial" w:hAnsi="Arial" w:cs="Arial"/>
          <w:lang w:val="en-US"/>
        </w:rPr>
        <w:t>has not been fully investigated</w:t>
      </w:r>
      <w:r w:rsidR="00265F52">
        <w:rPr>
          <w:rFonts w:ascii="Arial" w:eastAsia="Arial" w:hAnsi="Arial" w:cs="Arial"/>
          <w:lang w:val="en-US"/>
        </w:rPr>
        <w:t>.</w:t>
      </w:r>
    </w:p>
    <w:p w14:paraId="2F6123AF" w14:textId="5FA59600" w:rsidR="007E0339" w:rsidRDefault="007E0339" w:rsidP="005A476C">
      <w:pPr>
        <w:pStyle w:val="Proposal"/>
        <w:rPr>
          <w:rFonts w:eastAsia="Arial"/>
          <w:lang w:val="en-US"/>
        </w:rPr>
      </w:pPr>
      <w:bookmarkStart w:id="20" w:name="_Toc61905138"/>
      <w:r>
        <w:rPr>
          <w:rFonts w:eastAsia="Arial"/>
          <w:lang w:val="en-US"/>
        </w:rPr>
        <w:t>Support UE based HST SFN enhancement</w:t>
      </w:r>
      <w:r w:rsidR="002B06C7">
        <w:rPr>
          <w:rFonts w:eastAsia="Arial"/>
          <w:lang w:val="en-US"/>
        </w:rPr>
        <w:t xml:space="preserve"> (Scheme 1)</w:t>
      </w:r>
      <w:r>
        <w:rPr>
          <w:rFonts w:eastAsia="Arial"/>
          <w:lang w:val="en-US"/>
        </w:rPr>
        <w:t xml:space="preserve"> with Variant E.</w:t>
      </w:r>
      <w:bookmarkEnd w:id="20"/>
    </w:p>
    <w:p w14:paraId="095D1C99" w14:textId="541EDA8B" w:rsidR="00CD0055" w:rsidRDefault="00CD0055" w:rsidP="00622A6D">
      <w:pPr>
        <w:rPr>
          <w:rFonts w:ascii="Arial" w:hAnsi="Arial" w:cs="Arial"/>
          <w:lang w:val="en-US"/>
        </w:rPr>
      </w:pPr>
    </w:p>
    <w:p w14:paraId="73E9F29B" w14:textId="74657A23" w:rsidR="6714F728" w:rsidRDefault="6714F728" w:rsidP="6714F728">
      <w:pPr>
        <w:rPr>
          <w:lang w:val="en-US"/>
        </w:rPr>
      </w:pPr>
    </w:p>
    <w:p w14:paraId="4A7BBB77" w14:textId="1FD59A57" w:rsidR="003064AF" w:rsidRDefault="003064AF" w:rsidP="008F6FC4">
      <w:pPr>
        <w:pStyle w:val="BodyText"/>
        <w:rPr>
          <w:rFonts w:cs="Arial"/>
          <w:b/>
          <w:bCs/>
        </w:rPr>
      </w:pPr>
    </w:p>
    <w:p w14:paraId="7D1613C1" w14:textId="77777777" w:rsidR="007E22FE" w:rsidRDefault="007E22FE" w:rsidP="007E22FE">
      <w:pPr>
        <w:pStyle w:val="Heading2"/>
        <w:rPr>
          <w:lang w:val="en-US"/>
        </w:rPr>
      </w:pPr>
      <w:r>
        <w:rPr>
          <w:lang w:val="en-US"/>
        </w:rPr>
        <w:lastRenderedPageBreak/>
        <w:t>2.3 gNB based pre-compensation scheme</w:t>
      </w:r>
    </w:p>
    <w:p w14:paraId="14005965" w14:textId="4699C3E6" w:rsidR="00CD0055" w:rsidRDefault="00CD0055" w:rsidP="007E22FE">
      <w:pPr>
        <w:pStyle w:val="BodyText"/>
      </w:pPr>
      <w:r>
        <w:t>In section 2.1</w:t>
      </w:r>
      <w:r w:rsidR="00302B89">
        <w:t>,</w:t>
      </w:r>
      <w:r>
        <w:t xml:space="preserve"> </w:t>
      </w:r>
      <w:r w:rsidR="00302B89">
        <w:t>our</w:t>
      </w:r>
      <w:r>
        <w:t xml:space="preserve"> simulation result</w:t>
      </w:r>
      <w:r w:rsidR="00F13D90">
        <w:t>s</w:t>
      </w:r>
      <w:r>
        <w:t xml:space="preserve"> show very limited gain </w:t>
      </w:r>
      <w:r w:rsidR="00F13D90">
        <w:t xml:space="preserve">with pre-compensation </w:t>
      </w:r>
      <w:r w:rsidR="00CA2AA2">
        <w:t>at</w:t>
      </w:r>
      <w:r>
        <w:t xml:space="preserve"> </w:t>
      </w:r>
      <w:r w:rsidR="00F13D90">
        <w:t xml:space="preserve">the </w:t>
      </w:r>
      <w:r>
        <w:t>middle point of 2 TRPs.</w:t>
      </w:r>
      <w:r w:rsidR="00E843CA">
        <w:t xml:space="preserve"> </w:t>
      </w:r>
      <w:r w:rsidR="00F13D90">
        <w:t>The</w:t>
      </w:r>
      <w:r>
        <w:t xml:space="preserve"> small gain may disappear in real</w:t>
      </w:r>
      <w:r w:rsidR="00AD19C7">
        <w:t xml:space="preserve"> HST</w:t>
      </w:r>
      <w:r>
        <w:t xml:space="preserve"> deployment</w:t>
      </w:r>
      <w:r w:rsidR="00F13D90">
        <w:t>s with different antennas and antenna orientations. In addition, for pre-compensation with Doppler estimation based on UL signals, the UL overhead and the impact on UL capacity have not been fully studied/investigated. In our view, the UL impact and feasibility for supporting pre-compensation should be investigate</w:t>
      </w:r>
      <w:r w:rsidR="00437E26">
        <w:t>d</w:t>
      </w:r>
      <w:r w:rsidR="00F13D90">
        <w:t xml:space="preserve"> before it is supported.</w:t>
      </w:r>
      <w:r>
        <w:t xml:space="preserve"> </w:t>
      </w:r>
      <w:r w:rsidR="00425CFA">
        <w:t xml:space="preserve"> </w:t>
      </w:r>
      <w:r w:rsidR="00AC6531">
        <w:t>Nevertheless, there seems to be lots of</w:t>
      </w:r>
      <w:r w:rsidR="005D7217">
        <w:t xml:space="preserve"> interests</w:t>
      </w:r>
      <w:r w:rsidR="00425CFA">
        <w:t xml:space="preserve"> from companies</w:t>
      </w:r>
      <w:r w:rsidR="005D7217">
        <w:t xml:space="preserve"> in standardizing the pre-compensation scheme</w:t>
      </w:r>
      <w:r w:rsidR="00AC6531">
        <w:t>s</w:t>
      </w:r>
      <w:r w:rsidR="005D7217">
        <w:t>,</w:t>
      </w:r>
      <w:r w:rsidR="00B80D75">
        <w:t xml:space="preserve"> </w:t>
      </w:r>
      <w:r w:rsidR="00AC6531">
        <w:t>the related agreements reached in the last meeting</w:t>
      </w:r>
      <w:r w:rsidR="00E843CA">
        <w:t>s</w:t>
      </w:r>
      <w:r w:rsidR="00AC6531">
        <w:t xml:space="preserve"> are listed below.  W</w:t>
      </w:r>
      <w:r w:rsidR="00B80D75">
        <w:t xml:space="preserve">e </w:t>
      </w:r>
      <w:r w:rsidR="005D7217">
        <w:t>hereby</w:t>
      </w:r>
      <w:r w:rsidR="00B80D75">
        <w:t xml:space="preserve"> share our view on the necessary </w:t>
      </w:r>
      <w:r w:rsidR="00E843CA">
        <w:t>signalling</w:t>
      </w:r>
      <w:r w:rsidR="00B80D75">
        <w:t xml:space="preserve"> enhancement for supporting </w:t>
      </w:r>
      <w:r w:rsidR="00AC6531">
        <w:t>such</w:t>
      </w:r>
      <w:r w:rsidR="00B80D75">
        <w:t xml:space="preserve"> scheme</w:t>
      </w:r>
      <w:r w:rsidR="00AC6531">
        <w:t>s</w:t>
      </w:r>
      <w:r w:rsidR="00B80D75">
        <w:t>.</w:t>
      </w:r>
      <w:r w:rsidR="00AC6531">
        <w:t xml:space="preserve"> </w:t>
      </w:r>
    </w:p>
    <w:p w14:paraId="3C06B97B" w14:textId="690689CF" w:rsidR="00535019" w:rsidRDefault="00535019" w:rsidP="007E22FE">
      <w:pPr>
        <w:pStyle w:val="BodyText"/>
      </w:pPr>
    </w:p>
    <w:p w14:paraId="02BA079F" w14:textId="77777777" w:rsidR="00535019" w:rsidRPr="002943BB" w:rsidRDefault="00535019" w:rsidP="00535019">
      <w:pPr>
        <w:rPr>
          <w:rFonts w:cs="Times"/>
          <w:b/>
          <w:bCs/>
          <w:color w:val="4472C4" w:themeColor="accent1"/>
          <w:lang w:eastAsia="en-US"/>
        </w:rPr>
      </w:pPr>
      <w:r w:rsidRPr="002943BB">
        <w:rPr>
          <w:rFonts w:cs="Times"/>
          <w:b/>
          <w:bCs/>
          <w:color w:val="4472C4" w:themeColor="accent1"/>
          <w:highlight w:val="green"/>
        </w:rPr>
        <w:t>Agreement</w:t>
      </w:r>
    </w:p>
    <w:p w14:paraId="35C30893" w14:textId="77777777" w:rsidR="00535019" w:rsidRPr="002943BB" w:rsidRDefault="00535019" w:rsidP="00535019">
      <w:pPr>
        <w:rPr>
          <w:rFonts w:cs="Times"/>
          <w:color w:val="4472C4" w:themeColor="accent1"/>
        </w:rPr>
      </w:pPr>
      <w:r w:rsidRPr="002943BB">
        <w:rPr>
          <w:rFonts w:cs="Times"/>
          <w:color w:val="4472C4" w:themeColor="accent1"/>
        </w:rPr>
        <w:t>For discussion purpose consider the following three steps for TRP-based frequency offset pre-compensation scheme:</w:t>
      </w:r>
    </w:p>
    <w:p w14:paraId="162CB085"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cs="Times"/>
          <w:b/>
          <w:bCs/>
          <w:color w:val="4472C4" w:themeColor="accent1"/>
          <w:szCs w:val="20"/>
        </w:rPr>
        <w:t>1</w:t>
      </w:r>
      <w:r w:rsidRPr="002943BB">
        <w:rPr>
          <w:rFonts w:cs="Times"/>
          <w:b/>
          <w:bCs/>
          <w:color w:val="4472C4" w:themeColor="accent1"/>
          <w:szCs w:val="20"/>
          <w:vertAlign w:val="superscript"/>
        </w:rPr>
        <w:t>st</w:t>
      </w:r>
      <w:r w:rsidRPr="002943BB">
        <w:rPr>
          <w:rFonts w:cs="Times"/>
          <w:b/>
          <w:bCs/>
          <w:color w:val="4472C4" w:themeColor="accent1"/>
          <w:szCs w:val="20"/>
        </w:rPr>
        <w:t xml:space="preserve"> step</w:t>
      </w:r>
      <w:r w:rsidRPr="002943BB">
        <w:rPr>
          <w:rFonts w:cs="Times"/>
          <w:color w:val="4472C4" w:themeColor="accent1"/>
          <w:szCs w:val="20"/>
        </w:rPr>
        <w:t>: Transmission of the TRS resource(s) from TRP(s) without pre-compensation</w:t>
      </w:r>
    </w:p>
    <w:p w14:paraId="4B7CA2E0"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cs="Times"/>
          <w:b/>
          <w:bCs/>
          <w:color w:val="4472C4" w:themeColor="accent1"/>
          <w:szCs w:val="20"/>
        </w:rPr>
        <w:t>2</w:t>
      </w:r>
      <w:r w:rsidRPr="002943BB">
        <w:rPr>
          <w:rFonts w:cs="Times"/>
          <w:b/>
          <w:bCs/>
          <w:color w:val="4472C4" w:themeColor="accent1"/>
          <w:szCs w:val="20"/>
          <w:vertAlign w:val="superscript"/>
        </w:rPr>
        <w:t>nd</w:t>
      </w:r>
      <w:r w:rsidRPr="002943BB">
        <w:rPr>
          <w:rFonts w:cs="Times"/>
          <w:b/>
          <w:bCs/>
          <w:color w:val="4472C4" w:themeColor="accent1"/>
          <w:szCs w:val="20"/>
        </w:rPr>
        <w:t xml:space="preserve"> step</w:t>
      </w:r>
      <w:r w:rsidRPr="002943BB">
        <w:rPr>
          <w:rFonts w:cs="Times"/>
          <w:color w:val="4472C4" w:themeColor="accent1"/>
          <w:szCs w:val="20"/>
        </w:rPr>
        <w:t>: Transmission of the uplink signal(s)/channel(s) with carrier frequency determined based on the received TRS signals in the 1</w:t>
      </w:r>
      <w:r w:rsidRPr="002943BB">
        <w:rPr>
          <w:rFonts w:cs="Times"/>
          <w:color w:val="4472C4" w:themeColor="accent1"/>
          <w:szCs w:val="20"/>
          <w:vertAlign w:val="superscript"/>
        </w:rPr>
        <w:t>st</w:t>
      </w:r>
      <w:r w:rsidRPr="002943BB">
        <w:rPr>
          <w:rFonts w:cs="Times"/>
          <w:color w:val="4472C4" w:themeColor="accent1"/>
          <w:szCs w:val="20"/>
        </w:rPr>
        <w:t xml:space="preserve"> step</w:t>
      </w:r>
    </w:p>
    <w:p w14:paraId="07814CEF"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cs="Times"/>
          <w:b/>
          <w:bCs/>
          <w:color w:val="4472C4" w:themeColor="accent1"/>
          <w:szCs w:val="20"/>
        </w:rPr>
        <w:t>3</w:t>
      </w:r>
      <w:r w:rsidRPr="002943BB">
        <w:rPr>
          <w:rFonts w:cs="Times"/>
          <w:b/>
          <w:bCs/>
          <w:color w:val="4472C4" w:themeColor="accent1"/>
          <w:szCs w:val="20"/>
          <w:vertAlign w:val="superscript"/>
        </w:rPr>
        <w:t>rd</w:t>
      </w:r>
      <w:r w:rsidRPr="002943BB">
        <w:rPr>
          <w:rFonts w:cs="Times"/>
          <w:b/>
          <w:bCs/>
          <w:color w:val="4472C4" w:themeColor="accent1"/>
          <w:szCs w:val="20"/>
        </w:rPr>
        <w:t xml:space="preserve"> step</w:t>
      </w:r>
      <w:r w:rsidRPr="002943BB">
        <w:rPr>
          <w:rFonts w:cs="Times"/>
          <w:color w:val="4472C4" w:themeColor="accent1"/>
          <w:szCs w:val="20"/>
        </w:rPr>
        <w:t>: Transmission of the PDCCH/PDSCH from TRP(s) with frequency offset pre-compensation determined based on the received signal/channel in the 2</w:t>
      </w:r>
      <w:r w:rsidRPr="002943BB">
        <w:rPr>
          <w:rFonts w:cs="Times"/>
          <w:color w:val="4472C4" w:themeColor="accent1"/>
          <w:szCs w:val="20"/>
          <w:vertAlign w:val="superscript"/>
        </w:rPr>
        <w:t>nd</w:t>
      </w:r>
      <w:r w:rsidRPr="002943BB">
        <w:rPr>
          <w:rFonts w:cs="Times"/>
          <w:color w:val="4472C4" w:themeColor="accent1"/>
          <w:szCs w:val="20"/>
        </w:rPr>
        <w:t xml:space="preserve"> step</w:t>
      </w:r>
    </w:p>
    <w:p w14:paraId="06713356"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cs="Times"/>
          <w:color w:val="4472C4" w:themeColor="accent1"/>
          <w:szCs w:val="20"/>
        </w:rPr>
        <w:t>Note: A second set of TRS resource(s) may be transmitted at 3</w:t>
      </w:r>
      <w:r w:rsidRPr="002943BB">
        <w:rPr>
          <w:rFonts w:cs="Times"/>
          <w:color w:val="4472C4" w:themeColor="accent1"/>
          <w:szCs w:val="20"/>
          <w:vertAlign w:val="superscript"/>
        </w:rPr>
        <w:t>rd</w:t>
      </w:r>
      <w:r w:rsidRPr="002943BB">
        <w:rPr>
          <w:rFonts w:cs="Times"/>
          <w:color w:val="4472C4" w:themeColor="accent1"/>
          <w:szCs w:val="20"/>
        </w:rPr>
        <w:t xml:space="preserve"> step. </w:t>
      </w:r>
    </w:p>
    <w:p w14:paraId="3FCB1ACC" w14:textId="77777777" w:rsidR="00535019" w:rsidRPr="002943BB" w:rsidRDefault="00535019" w:rsidP="00535019">
      <w:pPr>
        <w:rPr>
          <w:color w:val="4472C4" w:themeColor="accent1"/>
          <w:szCs w:val="24"/>
          <w:lang w:eastAsia="x-none"/>
        </w:rPr>
      </w:pPr>
    </w:p>
    <w:p w14:paraId="6DCFD28F" w14:textId="77777777" w:rsidR="00535019" w:rsidRPr="002943BB" w:rsidRDefault="00535019" w:rsidP="00535019">
      <w:pPr>
        <w:rPr>
          <w:rFonts w:cs="Times"/>
          <w:b/>
          <w:bCs/>
          <w:color w:val="4472C4" w:themeColor="accent1"/>
          <w:lang w:eastAsia="en-US"/>
        </w:rPr>
      </w:pPr>
      <w:r w:rsidRPr="002943BB">
        <w:rPr>
          <w:rFonts w:cs="Times"/>
          <w:b/>
          <w:bCs/>
          <w:color w:val="4472C4" w:themeColor="accent1"/>
          <w:highlight w:val="green"/>
        </w:rPr>
        <w:t>Agreement</w:t>
      </w:r>
    </w:p>
    <w:p w14:paraId="58CD989B" w14:textId="77777777" w:rsidR="00535019" w:rsidRPr="002943BB" w:rsidRDefault="00535019" w:rsidP="00535019">
      <w:pPr>
        <w:rPr>
          <w:rFonts w:cs="Times"/>
          <w:color w:val="4472C4" w:themeColor="accent1"/>
        </w:rPr>
      </w:pPr>
      <w:r w:rsidRPr="002943BB">
        <w:rPr>
          <w:rFonts w:cs="Times"/>
          <w:color w:val="4472C4" w:themeColor="accent1"/>
        </w:rPr>
        <w:t>Study TRP-based frequency offset pre-compensation including the following aspects:</w:t>
      </w:r>
    </w:p>
    <w:p w14:paraId="6264586F"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cs="Times"/>
          <w:color w:val="4472C4" w:themeColor="accent1"/>
          <w:szCs w:val="20"/>
        </w:rPr>
        <w:t>Aspects related to indication of the carrier frequency determined based on the received TRS resource(s) in the 1</w:t>
      </w:r>
      <w:r w:rsidRPr="002943BB">
        <w:rPr>
          <w:rFonts w:cs="Times"/>
          <w:color w:val="4472C4" w:themeColor="accent1"/>
          <w:szCs w:val="20"/>
          <w:vertAlign w:val="superscript"/>
        </w:rPr>
        <w:t>st</w:t>
      </w:r>
      <w:r w:rsidRPr="002943BB">
        <w:rPr>
          <w:rFonts w:cs="Times"/>
          <w:color w:val="4472C4" w:themeColor="accent1"/>
          <w:szCs w:val="20"/>
        </w:rPr>
        <w:t xml:space="preserve"> step</w:t>
      </w:r>
    </w:p>
    <w:p w14:paraId="3EA18A44" w14:textId="77777777" w:rsidR="00535019" w:rsidRPr="002943BB" w:rsidRDefault="00535019" w:rsidP="00535019">
      <w:pPr>
        <w:pStyle w:val="ListParagraph"/>
        <w:numPr>
          <w:ilvl w:val="1"/>
          <w:numId w:val="23"/>
        </w:numPr>
        <w:spacing w:line="256" w:lineRule="auto"/>
        <w:contextualSpacing/>
        <w:rPr>
          <w:rFonts w:cs="Times"/>
          <w:color w:val="4472C4" w:themeColor="accent1"/>
          <w:szCs w:val="20"/>
        </w:rPr>
      </w:pPr>
      <w:r w:rsidRPr="002943BB">
        <w:rPr>
          <w:rFonts w:cs="Times"/>
          <w:b/>
          <w:bCs/>
          <w:color w:val="4472C4" w:themeColor="accent1"/>
          <w:szCs w:val="20"/>
        </w:rPr>
        <w:t>Option 1</w:t>
      </w:r>
      <w:r w:rsidRPr="002943BB">
        <w:rPr>
          <w:rFonts w:cs="Times"/>
          <w:color w:val="4472C4" w:themeColor="accent1"/>
          <w:szCs w:val="20"/>
        </w:rPr>
        <w:t>: Implicit indication of the Doppler shift(s) using uplink signal(s) transmitted on the carrier frequency acquired in the 1</w:t>
      </w:r>
      <w:r w:rsidRPr="002943BB">
        <w:rPr>
          <w:rFonts w:cs="Times"/>
          <w:color w:val="4472C4" w:themeColor="accent1"/>
          <w:szCs w:val="20"/>
          <w:vertAlign w:val="superscript"/>
        </w:rPr>
        <w:t>st</w:t>
      </w:r>
      <w:r w:rsidRPr="002943BB">
        <w:rPr>
          <w:rFonts w:cs="Times"/>
          <w:color w:val="4472C4" w:themeColor="accent1"/>
          <w:szCs w:val="20"/>
        </w:rPr>
        <w:t xml:space="preserve"> step</w:t>
      </w:r>
    </w:p>
    <w:p w14:paraId="56423AC7" w14:textId="77777777" w:rsidR="00535019" w:rsidRPr="002943BB" w:rsidRDefault="00535019" w:rsidP="00535019">
      <w:pPr>
        <w:pStyle w:val="ListParagraph"/>
        <w:numPr>
          <w:ilvl w:val="2"/>
          <w:numId w:val="23"/>
        </w:numPr>
        <w:spacing w:line="256" w:lineRule="auto"/>
        <w:contextualSpacing/>
        <w:rPr>
          <w:rFonts w:cs="Times"/>
          <w:color w:val="4472C4" w:themeColor="accent1"/>
          <w:szCs w:val="20"/>
        </w:rPr>
      </w:pPr>
      <w:r w:rsidRPr="002943BB">
        <w:rPr>
          <w:rFonts w:cs="Times"/>
          <w:color w:val="4472C4" w:themeColor="accent1"/>
          <w:szCs w:val="20"/>
        </w:rPr>
        <w:t>Indication for QCL-like association of the resource(s) received in the 1</w:t>
      </w:r>
      <w:r w:rsidRPr="002943BB">
        <w:rPr>
          <w:rFonts w:cs="Times"/>
          <w:color w:val="4472C4" w:themeColor="accent1"/>
          <w:szCs w:val="20"/>
          <w:vertAlign w:val="superscript"/>
        </w:rPr>
        <w:t>st</w:t>
      </w:r>
      <w:r w:rsidRPr="002943BB">
        <w:rPr>
          <w:rFonts w:cs="Times"/>
          <w:color w:val="4472C4" w:themeColor="accent1"/>
          <w:szCs w:val="20"/>
        </w:rPr>
        <w:t xml:space="preserve"> step with UL signal transmitted in the 2</w:t>
      </w:r>
      <w:r w:rsidRPr="002943BB">
        <w:rPr>
          <w:rFonts w:cs="Times"/>
          <w:color w:val="4472C4" w:themeColor="accent1"/>
          <w:szCs w:val="20"/>
          <w:vertAlign w:val="superscript"/>
        </w:rPr>
        <w:t>nd</w:t>
      </w:r>
      <w:r w:rsidRPr="002943BB">
        <w:rPr>
          <w:rFonts w:cs="Times"/>
          <w:color w:val="4472C4" w:themeColor="accent1"/>
          <w:szCs w:val="20"/>
        </w:rPr>
        <w:t xml:space="preserve"> step</w:t>
      </w:r>
    </w:p>
    <w:p w14:paraId="45D5C999" w14:textId="77777777" w:rsidR="00535019" w:rsidRPr="002943BB" w:rsidRDefault="00535019" w:rsidP="00535019">
      <w:pPr>
        <w:pStyle w:val="ListParagraph"/>
        <w:numPr>
          <w:ilvl w:val="2"/>
          <w:numId w:val="23"/>
        </w:numPr>
        <w:spacing w:line="256" w:lineRule="auto"/>
        <w:contextualSpacing/>
        <w:rPr>
          <w:rFonts w:cs="Times"/>
          <w:color w:val="4472C4" w:themeColor="accent1"/>
          <w:szCs w:val="20"/>
        </w:rPr>
      </w:pPr>
      <w:r w:rsidRPr="002943BB">
        <w:rPr>
          <w:rFonts w:cs="Times"/>
          <w:color w:val="4472C4" w:themeColor="accent1"/>
          <w:szCs w:val="20"/>
        </w:rPr>
        <w:t>Type of the uplink reference signals / physical channel used in the 2</w:t>
      </w:r>
      <w:r w:rsidRPr="002943BB">
        <w:rPr>
          <w:rFonts w:cs="Times"/>
          <w:color w:val="4472C4" w:themeColor="accent1"/>
          <w:szCs w:val="20"/>
          <w:vertAlign w:val="superscript"/>
        </w:rPr>
        <w:t>nd</w:t>
      </w:r>
      <w:r w:rsidRPr="002943BB">
        <w:rPr>
          <w:rFonts w:cs="Times"/>
          <w:color w:val="4472C4" w:themeColor="accent1"/>
          <w:szCs w:val="20"/>
        </w:rPr>
        <w:t xml:space="preserve"> step, necessity of new configuration and corresponding signaling details</w:t>
      </w:r>
    </w:p>
    <w:p w14:paraId="35A3BC3D" w14:textId="77777777" w:rsidR="00535019" w:rsidRPr="002943BB" w:rsidRDefault="00535019" w:rsidP="00535019">
      <w:pPr>
        <w:pStyle w:val="ListParagraph"/>
        <w:numPr>
          <w:ilvl w:val="1"/>
          <w:numId w:val="23"/>
        </w:numPr>
        <w:spacing w:line="256" w:lineRule="auto"/>
        <w:contextualSpacing/>
        <w:rPr>
          <w:rFonts w:cs="Times"/>
          <w:color w:val="4472C4" w:themeColor="accent1"/>
          <w:szCs w:val="20"/>
        </w:rPr>
      </w:pPr>
      <w:r w:rsidRPr="002943BB">
        <w:rPr>
          <w:rFonts w:cs="Times"/>
          <w:b/>
          <w:bCs/>
          <w:color w:val="4472C4" w:themeColor="accent1"/>
          <w:szCs w:val="20"/>
        </w:rPr>
        <w:t>Option 2</w:t>
      </w:r>
      <w:r w:rsidRPr="002943BB">
        <w:rPr>
          <w:rFonts w:cs="Times"/>
          <w:color w:val="4472C4" w:themeColor="accent1"/>
          <w:szCs w:val="20"/>
        </w:rPr>
        <w:t>: Explicit reporting of the Doppler shift(s) acquired in the 1</w:t>
      </w:r>
      <w:r w:rsidRPr="002943BB">
        <w:rPr>
          <w:rFonts w:cs="Times"/>
          <w:color w:val="4472C4" w:themeColor="accent1"/>
          <w:szCs w:val="20"/>
          <w:vertAlign w:val="superscript"/>
        </w:rPr>
        <w:t>st</w:t>
      </w:r>
      <w:r w:rsidRPr="002943BB">
        <w:rPr>
          <w:rFonts w:cs="Times"/>
          <w:color w:val="4472C4" w:themeColor="accent1"/>
          <w:szCs w:val="20"/>
        </w:rPr>
        <w:t xml:space="preserve"> step using CSI framework</w:t>
      </w:r>
    </w:p>
    <w:p w14:paraId="657938D7" w14:textId="77777777" w:rsidR="00535019" w:rsidRPr="002943BB" w:rsidRDefault="00535019" w:rsidP="00535019">
      <w:pPr>
        <w:pStyle w:val="ListParagraph"/>
        <w:numPr>
          <w:ilvl w:val="2"/>
          <w:numId w:val="23"/>
        </w:numPr>
        <w:spacing w:line="256" w:lineRule="auto"/>
        <w:contextualSpacing/>
        <w:rPr>
          <w:rFonts w:cs="Times"/>
          <w:color w:val="4472C4" w:themeColor="accent1"/>
          <w:szCs w:val="20"/>
        </w:rPr>
      </w:pPr>
      <w:r w:rsidRPr="002943BB">
        <w:rPr>
          <w:rFonts w:cs="Times"/>
          <w:color w:val="4472C4" w:themeColor="accent1"/>
          <w:szCs w:val="20"/>
        </w:rPr>
        <w:t>FFS: Indication for QCL-like association of the resource(s) received in the 1</w:t>
      </w:r>
      <w:r w:rsidRPr="002943BB">
        <w:rPr>
          <w:rFonts w:cs="Times"/>
          <w:color w:val="4472C4" w:themeColor="accent1"/>
          <w:szCs w:val="20"/>
          <w:vertAlign w:val="superscript"/>
        </w:rPr>
        <w:t>st</w:t>
      </w:r>
      <w:r w:rsidRPr="002943BB">
        <w:rPr>
          <w:rFonts w:cs="Times"/>
          <w:color w:val="4472C4" w:themeColor="accent1"/>
          <w:szCs w:val="20"/>
        </w:rPr>
        <w:t xml:space="preserve"> step with UL signal transmitted in the 2</w:t>
      </w:r>
      <w:r w:rsidRPr="002943BB">
        <w:rPr>
          <w:rFonts w:cs="Times"/>
          <w:color w:val="4472C4" w:themeColor="accent1"/>
          <w:szCs w:val="20"/>
          <w:vertAlign w:val="superscript"/>
        </w:rPr>
        <w:t>nd</w:t>
      </w:r>
      <w:r w:rsidRPr="002943BB">
        <w:rPr>
          <w:rFonts w:cs="Times"/>
          <w:color w:val="4472C4" w:themeColor="accent1"/>
          <w:szCs w:val="20"/>
        </w:rPr>
        <w:t xml:space="preserve"> step</w:t>
      </w:r>
    </w:p>
    <w:p w14:paraId="76867149" w14:textId="77777777" w:rsidR="00535019" w:rsidRPr="002943BB" w:rsidRDefault="00535019" w:rsidP="00535019">
      <w:pPr>
        <w:pStyle w:val="ListParagraph"/>
        <w:numPr>
          <w:ilvl w:val="2"/>
          <w:numId w:val="23"/>
        </w:numPr>
        <w:spacing w:line="256" w:lineRule="auto"/>
        <w:contextualSpacing/>
        <w:rPr>
          <w:rFonts w:cs="Times"/>
          <w:color w:val="4472C4" w:themeColor="accent1"/>
          <w:szCs w:val="20"/>
        </w:rPr>
      </w:pPr>
      <w:r w:rsidRPr="002943BB">
        <w:rPr>
          <w:rFonts w:cs="Times"/>
          <w:color w:val="4472C4" w:themeColor="accent1"/>
          <w:szCs w:val="20"/>
        </w:rPr>
        <w:t>CSI reporting aspects, configuration, quantization, signalling details, etc.</w:t>
      </w:r>
    </w:p>
    <w:p w14:paraId="1EB4EDEA"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cs="Times"/>
          <w:color w:val="4472C4" w:themeColor="accent1"/>
          <w:szCs w:val="20"/>
        </w:rPr>
        <w:t xml:space="preserve">New QCL types/assumption for TRS with other RS (e.g., SS/PBCH), when TRS resource(s) is used as target RS in TCI state </w:t>
      </w:r>
    </w:p>
    <w:p w14:paraId="1E17EF2B"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cs="Times"/>
          <w:color w:val="4472C4" w:themeColor="accent1"/>
          <w:szCs w:val="20"/>
        </w:rPr>
        <w:t xml:space="preserve">New QCL types/assumptions for TRS with other RS (e.g., DM-RS), when TRS resource(s) is used as source RS in the TCI state </w:t>
      </w:r>
    </w:p>
    <w:p w14:paraId="173F1133"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cs="Times"/>
          <w:color w:val="4472C4" w:themeColor="accent1"/>
          <w:szCs w:val="20"/>
        </w:rPr>
        <w:t>Target physical channels (e.g., PDSCH only or PDSCH/PDCCH) and reference signals that should be supported for pre-compensation</w:t>
      </w:r>
    </w:p>
    <w:p w14:paraId="69839D6D"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cs="Times"/>
          <w:color w:val="4472C4" w:themeColor="accent1"/>
          <w:szCs w:val="20"/>
        </w:rPr>
        <w:t>Signaling/procedural details on whether/how the pre-compensation is applied to target channels</w:t>
      </w:r>
    </w:p>
    <w:p w14:paraId="793B5EDF" w14:textId="77777777" w:rsidR="00535019" w:rsidRPr="002943BB" w:rsidRDefault="00535019" w:rsidP="00535019">
      <w:pPr>
        <w:pStyle w:val="ListParagraph"/>
        <w:numPr>
          <w:ilvl w:val="0"/>
          <w:numId w:val="23"/>
        </w:numPr>
        <w:spacing w:line="256" w:lineRule="auto"/>
        <w:contextualSpacing/>
        <w:rPr>
          <w:rFonts w:cs="Times"/>
          <w:color w:val="4472C4" w:themeColor="accent1"/>
          <w:szCs w:val="20"/>
        </w:rPr>
      </w:pPr>
      <w:r w:rsidRPr="002943BB">
        <w:rPr>
          <w:rFonts w:eastAsia="Malgun Gothic" w:cs="Times"/>
          <w:color w:val="4472C4" w:themeColor="accent1"/>
          <w:szCs w:val="20"/>
          <w:lang w:eastAsia="zh-CN"/>
        </w:rPr>
        <w:t>Whether multiple sets o</w:t>
      </w:r>
      <w:r w:rsidRPr="002943BB">
        <w:rPr>
          <w:rFonts w:cs="Times"/>
          <w:color w:val="4472C4" w:themeColor="accent1"/>
          <w:szCs w:val="20"/>
        </w:rPr>
        <w:t>f TRS and pre-compensation o</w:t>
      </w:r>
      <w:r w:rsidRPr="002943BB">
        <w:rPr>
          <w:rFonts w:eastAsia="Malgun Gothic" w:cs="Times"/>
          <w:color w:val="4472C4" w:themeColor="accent1"/>
          <w:szCs w:val="20"/>
          <w:lang w:eastAsia="zh-CN"/>
        </w:rPr>
        <w:t>n TRS is needed in 3</w:t>
      </w:r>
      <w:r w:rsidRPr="002943BB">
        <w:rPr>
          <w:rFonts w:eastAsia="Malgun Gothic" w:cs="Times"/>
          <w:color w:val="4472C4" w:themeColor="accent1"/>
          <w:szCs w:val="20"/>
          <w:vertAlign w:val="superscript"/>
          <w:lang w:eastAsia="zh-CN"/>
        </w:rPr>
        <w:t>rd</w:t>
      </w:r>
      <w:r w:rsidRPr="002943BB">
        <w:rPr>
          <w:rFonts w:eastAsia="Malgun Gothic" w:cs="Times"/>
          <w:color w:val="4472C4" w:themeColor="accent1"/>
          <w:szCs w:val="20"/>
          <w:lang w:eastAsia="zh-CN"/>
        </w:rPr>
        <w:t xml:space="preserve"> step.</w:t>
      </w:r>
    </w:p>
    <w:p w14:paraId="75B39003" w14:textId="77777777" w:rsidR="00535019" w:rsidRPr="002943BB" w:rsidRDefault="00535019" w:rsidP="00535019">
      <w:pPr>
        <w:pStyle w:val="BodyText"/>
        <w:rPr>
          <w:color w:val="4472C4" w:themeColor="accent1"/>
        </w:rPr>
      </w:pPr>
      <w:r w:rsidRPr="002943BB">
        <w:rPr>
          <w:rFonts w:cs="Times"/>
          <w:color w:val="4472C4" w:themeColor="accent1"/>
        </w:rPr>
        <w:t>Note: Other aspects/schemes are not precluded</w:t>
      </w:r>
    </w:p>
    <w:p w14:paraId="389AECE8" w14:textId="77777777" w:rsidR="00623A61" w:rsidRDefault="00623A61" w:rsidP="007E22FE">
      <w:pPr>
        <w:pStyle w:val="BodyText"/>
      </w:pPr>
    </w:p>
    <w:p w14:paraId="5CF2C0B0" w14:textId="658745A4" w:rsidR="00D76FC5" w:rsidRDefault="007E22FE" w:rsidP="007E22FE">
      <w:pPr>
        <w:pStyle w:val="BodyText"/>
      </w:pPr>
      <w:r>
        <w:lastRenderedPageBreak/>
        <w:t xml:space="preserve">Option 1 relies on gNB </w:t>
      </w:r>
      <w:r w:rsidR="00D613EE">
        <w:t>to</w:t>
      </w:r>
      <w:r w:rsidR="009916E4">
        <w:t xml:space="preserve"> </w:t>
      </w:r>
      <w:r>
        <w:t xml:space="preserve">schedule UL signal for the UE and </w:t>
      </w:r>
      <w:r w:rsidR="009916E4">
        <w:t xml:space="preserve">to </w:t>
      </w:r>
      <w:r>
        <w:t xml:space="preserve">estimate the doppler shift at the receiver. For a train with </w:t>
      </w:r>
      <w:r w:rsidR="000F4031">
        <w:t>many</w:t>
      </w:r>
      <w:r>
        <w:t xml:space="preserve"> passengers, option 1 costs large amount of UL resources in order to </w:t>
      </w:r>
      <w:r w:rsidR="00CF2767">
        <w:t xml:space="preserve">transmit the UL signals for </w:t>
      </w:r>
      <w:r w:rsidR="000F19D0">
        <w:t>D</w:t>
      </w:r>
      <w:r w:rsidR="00721677">
        <w:t>oppler shift</w:t>
      </w:r>
      <w:r w:rsidR="00F4545A">
        <w:t xml:space="preserve"> </w:t>
      </w:r>
      <w:r w:rsidR="00CF2767">
        <w:t xml:space="preserve">estimations and </w:t>
      </w:r>
      <w:r w:rsidR="00F4545A">
        <w:t xml:space="preserve">for </w:t>
      </w:r>
      <w:r w:rsidR="00721677">
        <w:t>pre</w:t>
      </w:r>
      <w:r w:rsidR="000D0738" w:rsidRPr="001B3278">
        <w:t>-</w:t>
      </w:r>
      <w:r>
        <w:t xml:space="preserve">compensation in the downlink. </w:t>
      </w:r>
      <w:r w:rsidR="009A5DDA">
        <w:t>There can be m</w:t>
      </w:r>
      <w:r>
        <w:t xml:space="preserve">ore than </w:t>
      </w:r>
      <w:r w:rsidR="00C325AA">
        <w:t>one</w:t>
      </w:r>
      <w:r>
        <w:t xml:space="preserve"> train pass</w:t>
      </w:r>
      <w:r w:rsidR="009A5DDA">
        <w:t>ing</w:t>
      </w:r>
      <w:r>
        <w:t xml:space="preserve"> by the RRH at the same time, it would be more </w:t>
      </w:r>
      <w:r w:rsidR="006D4794">
        <w:t xml:space="preserve">practical </w:t>
      </w:r>
      <w:r>
        <w:t>for gNB to group the UEs with similar doppler shift and same direction together and schedule those UEs to receive and transmit on the same DL or UL symbols</w:t>
      </w:r>
      <w:r w:rsidR="00CF2767">
        <w:t xml:space="preserve"> to be pre-compensated together</w:t>
      </w:r>
      <w:r>
        <w:t>.</w:t>
      </w:r>
      <w:r w:rsidR="00B44C6D">
        <w:t xml:space="preserve"> Option 1 </w:t>
      </w:r>
      <w:r w:rsidR="0094295D">
        <w:t>may</w:t>
      </w:r>
      <w:r w:rsidR="006F66B3">
        <w:t xml:space="preserve"> </w:t>
      </w:r>
      <w:r w:rsidR="00B44C6D">
        <w:t xml:space="preserve">not </w:t>
      </w:r>
      <w:r w:rsidR="00AF78F8">
        <w:t xml:space="preserve">be feasible </w:t>
      </w:r>
      <w:r w:rsidR="00B44C6D">
        <w:t>in a deployment when pre-compensation is considered to serve many users</w:t>
      </w:r>
      <w:r w:rsidR="006F66B3">
        <w:t>.</w:t>
      </w:r>
      <w:r w:rsidR="00683600">
        <w:t xml:space="preserve"> </w:t>
      </w:r>
      <w:r w:rsidR="006F66B3">
        <w:t>T</w:t>
      </w:r>
      <w:r w:rsidR="00683600">
        <w:t xml:space="preserve">he UL resources </w:t>
      </w:r>
      <w:r w:rsidR="00436725">
        <w:t>could</w:t>
      </w:r>
      <w:r w:rsidR="00683600">
        <w:t xml:space="preserve"> be exhausted and the effort on coordinate the scheduling is heavy</w:t>
      </w:r>
      <w:r w:rsidR="00B44C6D">
        <w:t>.</w:t>
      </w:r>
      <w:r w:rsidR="00705C9D">
        <w:t xml:space="preserve"> With option 2,</w:t>
      </w:r>
      <w:r w:rsidR="00B44C6D">
        <w:t xml:space="preserve"> </w:t>
      </w:r>
      <w:r w:rsidR="00705C9D">
        <w:t>instead</w:t>
      </w:r>
      <w:r w:rsidR="006F66B3">
        <w:t xml:space="preserve"> of </w:t>
      </w:r>
      <w:r w:rsidR="00705C9D">
        <w:t xml:space="preserve">gNB </w:t>
      </w:r>
      <w:r w:rsidR="006F66B3">
        <w:t xml:space="preserve">scheduling </w:t>
      </w:r>
      <w:r w:rsidR="00705C9D">
        <w:t>a</w:t>
      </w:r>
      <w:r w:rsidR="006F66B3">
        <w:t xml:space="preserve"> UL </w:t>
      </w:r>
      <w:r w:rsidR="00705C9D">
        <w:t>transmission</w:t>
      </w:r>
      <w:r w:rsidR="006F66B3">
        <w:t xml:space="preserve"> of each UE </w:t>
      </w:r>
      <w:r w:rsidR="008B0CFA">
        <w:t xml:space="preserve">in order </w:t>
      </w:r>
      <w:r w:rsidR="006F66B3">
        <w:t xml:space="preserve">to measure </w:t>
      </w:r>
      <w:r w:rsidR="008B0CFA">
        <w:t>its</w:t>
      </w:r>
      <w:r w:rsidR="006F66B3">
        <w:t xml:space="preserve"> </w:t>
      </w:r>
      <w:r w:rsidR="00143F37">
        <w:t>D</w:t>
      </w:r>
      <w:r w:rsidR="006F66B3">
        <w:t xml:space="preserve">oppler shift, </w:t>
      </w:r>
      <w:r w:rsidR="002356AD">
        <w:t xml:space="preserve">explicit </w:t>
      </w:r>
      <w:r w:rsidR="00143F37">
        <w:t>D</w:t>
      </w:r>
      <w:r w:rsidR="00EF6CCA">
        <w:t xml:space="preserve">oppler shift </w:t>
      </w:r>
      <w:r w:rsidR="002356AD">
        <w:t>report</w:t>
      </w:r>
      <w:r w:rsidR="006F66B3">
        <w:t xml:space="preserve"> can be </w:t>
      </w:r>
      <w:r w:rsidR="00EF6CCA">
        <w:t>configured</w:t>
      </w:r>
      <w:r w:rsidR="006F66B3">
        <w:t xml:space="preserve"> using CSI framework</w:t>
      </w:r>
      <w:r w:rsidR="002356AD">
        <w:t xml:space="preserve">, </w:t>
      </w:r>
      <w:r w:rsidR="006E1FCD">
        <w:t>the cost on UL resources is reduced.</w:t>
      </w:r>
    </w:p>
    <w:p w14:paraId="3F02A99C" w14:textId="1F3F518A" w:rsidR="00B80385" w:rsidRPr="008F6FC4" w:rsidRDefault="00B80385" w:rsidP="00B80385">
      <w:pPr>
        <w:pStyle w:val="BodyText"/>
        <w:rPr>
          <w:lang w:val="en-US"/>
        </w:rPr>
      </w:pPr>
      <w:r w:rsidRPr="008F6FC4">
        <w:rPr>
          <w:lang w:val="en-US"/>
        </w:rPr>
        <w:t xml:space="preserve">If </w:t>
      </w:r>
      <w:r w:rsidR="00200247" w:rsidRPr="008F6FC4">
        <w:rPr>
          <w:lang w:val="en-US"/>
        </w:rPr>
        <w:t>precompensation is supported with one of the Variants</w:t>
      </w:r>
      <w:r w:rsidRPr="008F6FC4">
        <w:rPr>
          <w:lang w:val="en-US"/>
        </w:rPr>
        <w:t xml:space="preserve">, </w:t>
      </w:r>
      <w:r w:rsidR="001E0900" w:rsidRPr="008F6FC4">
        <w:rPr>
          <w:lang w:val="en-US"/>
        </w:rPr>
        <w:t xml:space="preserve">for </w:t>
      </w:r>
      <w:r w:rsidR="00200247" w:rsidRPr="008F6FC4">
        <w:rPr>
          <w:lang w:val="en-US"/>
        </w:rPr>
        <w:t xml:space="preserve">both </w:t>
      </w:r>
      <w:r w:rsidR="001E0900" w:rsidRPr="008F6FC4">
        <w:rPr>
          <w:lang w:val="en-US"/>
        </w:rPr>
        <w:t>option 1</w:t>
      </w:r>
      <w:r w:rsidR="00200247" w:rsidRPr="008F6FC4">
        <w:rPr>
          <w:lang w:val="en-US"/>
        </w:rPr>
        <w:t xml:space="preserve"> and option 2, </w:t>
      </w:r>
      <w:r w:rsidRPr="008F6FC4">
        <w:rPr>
          <w:lang w:val="en-US"/>
        </w:rPr>
        <w:t>an association between DL RS and UL RS shall be indicated to UE to anchor the frequency reference of the UL transmissions</w:t>
      </w:r>
      <w:r w:rsidR="00BF0D4E" w:rsidRPr="008F6FC4">
        <w:rPr>
          <w:lang w:val="en-US"/>
        </w:rPr>
        <w:t>/report</w:t>
      </w:r>
      <w:r w:rsidR="00CF2767" w:rsidRPr="008F6FC4">
        <w:rPr>
          <w:lang w:val="en-US"/>
        </w:rPr>
        <w:t xml:space="preserve"> to a DL RS</w:t>
      </w:r>
      <w:r w:rsidRPr="008F6FC4">
        <w:rPr>
          <w:lang w:val="en-US"/>
        </w:rPr>
        <w:t>.</w:t>
      </w:r>
    </w:p>
    <w:p w14:paraId="11ACF81A" w14:textId="0F86D459" w:rsidR="001E0900" w:rsidRDefault="001E0900" w:rsidP="001E0900">
      <w:pPr>
        <w:pStyle w:val="Observation"/>
      </w:pPr>
      <w:bookmarkStart w:id="21" w:name="_Toc61900164"/>
      <w:r>
        <w:t xml:space="preserve">For </w:t>
      </w:r>
      <w:r w:rsidR="00397FD9">
        <w:t xml:space="preserve">both </w:t>
      </w:r>
      <w:r>
        <w:t>option 1</w:t>
      </w:r>
      <w:r w:rsidR="00397FD9">
        <w:t xml:space="preserve"> and option 2,</w:t>
      </w:r>
      <w:r>
        <w:t xml:space="preserve"> an UL </w:t>
      </w:r>
      <w:r w:rsidR="00397FD9">
        <w:t>RS/report</w:t>
      </w:r>
      <w:r w:rsidR="00EC2F27">
        <w:t xml:space="preserve"> association with </w:t>
      </w:r>
      <w:r>
        <w:t xml:space="preserve">DL RS </w:t>
      </w:r>
      <w:r w:rsidR="00EC2F27">
        <w:t xml:space="preserve">is needed </w:t>
      </w:r>
      <w:r>
        <w:t xml:space="preserve">to </w:t>
      </w:r>
      <w:r w:rsidR="00E41AF1">
        <w:t>anchor</w:t>
      </w:r>
      <w:r>
        <w:t xml:space="preserve"> the reference frequency of UL transmission</w:t>
      </w:r>
      <w:r w:rsidR="00397FD9">
        <w:t>/report</w:t>
      </w:r>
      <w:r w:rsidR="002A2612">
        <w:t>.</w:t>
      </w:r>
      <w:bookmarkEnd w:id="21"/>
      <w:r w:rsidR="00397FD9">
        <w:t xml:space="preserve"> </w:t>
      </w:r>
    </w:p>
    <w:p w14:paraId="16E7779E" w14:textId="015D75A1" w:rsidR="00C83924" w:rsidRDefault="00C83924" w:rsidP="008B0CFA">
      <w:pPr>
        <w:pStyle w:val="Observation"/>
        <w:numPr>
          <w:ilvl w:val="0"/>
          <w:numId w:val="0"/>
        </w:numPr>
      </w:pPr>
    </w:p>
    <w:p w14:paraId="7E61EC1F" w14:textId="58FE1DFA" w:rsidR="009D4995" w:rsidRDefault="00C83924" w:rsidP="008B0CFA">
      <w:pPr>
        <w:pStyle w:val="Proposal"/>
      </w:pPr>
      <w:bookmarkStart w:id="22" w:name="_Toc61905139"/>
      <w:r>
        <w:t xml:space="preserve">If </w:t>
      </w:r>
      <w:r w:rsidR="002B06C7">
        <w:t>precompensation is supported with one of the</w:t>
      </w:r>
      <w:r>
        <w:t xml:space="preserve"> Variant</w:t>
      </w:r>
      <w:r w:rsidR="002B06C7">
        <w:t>s</w:t>
      </w:r>
      <w:r>
        <w:t xml:space="preserve">, an </w:t>
      </w:r>
      <w:r w:rsidR="009A13BB">
        <w:t>indication</w:t>
      </w:r>
      <w:r w:rsidR="00BF0D4E">
        <w:t>/association</w:t>
      </w:r>
      <w:r>
        <w:t xml:space="preserve"> of UL and DL RS </w:t>
      </w:r>
      <w:r w:rsidR="009A13BB">
        <w:t>is needed</w:t>
      </w:r>
      <w:r>
        <w:t xml:space="preserve"> for anchoring the reference frequency for UL transmission</w:t>
      </w:r>
      <w:r w:rsidR="000A4C3E">
        <w:t>/report</w:t>
      </w:r>
      <w:r>
        <w:t>.</w:t>
      </w:r>
      <w:bookmarkEnd w:id="22"/>
    </w:p>
    <w:p w14:paraId="42EBE345" w14:textId="77777777" w:rsidR="005B0F5F" w:rsidRDefault="005B0F5F" w:rsidP="007E22FE">
      <w:pPr>
        <w:pStyle w:val="BodyText"/>
      </w:pPr>
    </w:p>
    <w:p w14:paraId="0C137880" w14:textId="2432D2A5" w:rsidR="00621DCA" w:rsidRDefault="00621DCA" w:rsidP="00CE0424">
      <w:pPr>
        <w:pStyle w:val="BodyText"/>
      </w:pPr>
    </w:p>
    <w:p w14:paraId="15517EF7" w14:textId="3C27A00C" w:rsidR="00660737" w:rsidRDefault="00660737" w:rsidP="00660737">
      <w:pPr>
        <w:pStyle w:val="Heading2"/>
        <w:rPr>
          <w:lang w:val="en-US"/>
        </w:rPr>
      </w:pPr>
      <w:r w:rsidRPr="4C54223E">
        <w:rPr>
          <w:lang w:val="en-US"/>
        </w:rPr>
        <w:t>2.</w:t>
      </w:r>
      <w:r w:rsidR="00163FE7">
        <w:rPr>
          <w:lang w:val="en-US"/>
        </w:rPr>
        <w:t>4</w:t>
      </w:r>
      <w:bookmarkStart w:id="23" w:name="_GoBack"/>
      <w:bookmarkEnd w:id="23"/>
      <w:r w:rsidRPr="4C54223E">
        <w:rPr>
          <w:lang w:val="en-US"/>
        </w:rPr>
        <w:t xml:space="preserve"> Issue with TA adjustment</w:t>
      </w:r>
    </w:p>
    <w:p w14:paraId="72808585" w14:textId="55816C61" w:rsidR="00660737" w:rsidRDefault="00660737" w:rsidP="00660737">
      <w:pPr>
        <w:rPr>
          <w:rFonts w:ascii="Arial" w:hAnsi="Arial" w:cs="Arial"/>
          <w:lang w:val="en-US"/>
        </w:rPr>
      </w:pPr>
      <w:r w:rsidRPr="00BE52B7">
        <w:rPr>
          <w:rFonts w:ascii="Arial" w:hAnsi="Arial" w:cs="Arial"/>
          <w:lang w:val="en-US"/>
        </w:rPr>
        <w:t xml:space="preserve">Comparing to the throughput performance that is being evaluated and discussed intensively in Rel-17, we would like to bring up another issue that is </w:t>
      </w:r>
      <w:r>
        <w:rPr>
          <w:rFonts w:ascii="Arial" w:hAnsi="Arial" w:cs="Arial"/>
          <w:lang w:val="en-US"/>
        </w:rPr>
        <w:t>stumbling the</w:t>
      </w:r>
      <w:r w:rsidRPr="00BE52B7">
        <w:rPr>
          <w:rFonts w:ascii="Arial" w:hAnsi="Arial" w:cs="Arial"/>
          <w:lang w:val="en-US"/>
        </w:rPr>
        <w:t xml:space="preserve"> HST deployment, which is the</w:t>
      </w:r>
      <w:r>
        <w:rPr>
          <w:rFonts w:ascii="Arial" w:hAnsi="Arial" w:cs="Arial"/>
          <w:lang w:val="en-US"/>
        </w:rPr>
        <w:t xml:space="preserve"> issue with</w:t>
      </w:r>
      <w:r w:rsidRPr="00BE52B7">
        <w:rPr>
          <w:rFonts w:ascii="Arial" w:hAnsi="Arial" w:cs="Arial"/>
          <w:lang w:val="en-US"/>
        </w:rPr>
        <w:t xml:space="preserve"> TA adjustment. </w:t>
      </w:r>
    </w:p>
    <w:p w14:paraId="478F3D92" w14:textId="26AEFB2A" w:rsidR="00660737" w:rsidRDefault="00660737" w:rsidP="00660737">
      <w:pPr>
        <w:rPr>
          <w:rFonts w:ascii="Arial" w:hAnsi="Arial" w:cs="Arial"/>
          <w:lang w:val="en-US"/>
        </w:rPr>
      </w:pPr>
      <w:r>
        <w:rPr>
          <w:rFonts w:ascii="Arial" w:hAnsi="Arial" w:cs="Arial"/>
          <w:lang w:val="en-US"/>
        </w:rPr>
        <w:t xml:space="preserve">The TA adjustment scheme specified as “gradual timing adjustment” in 38.133 is not sufficient to support the HST deployment. </w:t>
      </w:r>
      <w:r w:rsidR="002D62E2">
        <w:rPr>
          <w:rFonts w:ascii="Arial" w:hAnsi="Arial" w:cs="Arial"/>
          <w:lang w:val="en-US"/>
        </w:rPr>
        <w:t xml:space="preserve">In HST scenario, uplink timing </w:t>
      </w:r>
      <w:r>
        <w:rPr>
          <w:rFonts w:ascii="Arial" w:hAnsi="Arial" w:cs="Arial"/>
          <w:lang w:val="en-US"/>
        </w:rPr>
        <w:t xml:space="preserve">relies on the timing advance command (TAC) being sent via MAC CE to UE for adjusting the uplink transmit timing. </w:t>
      </w:r>
      <w:r w:rsidRPr="00BE52B7">
        <w:rPr>
          <w:rFonts w:ascii="Arial" w:hAnsi="Arial" w:cs="Arial"/>
          <w:lang w:val="en-US"/>
        </w:rPr>
        <w:t xml:space="preserve">For each </w:t>
      </w:r>
      <w:r>
        <w:rPr>
          <w:rFonts w:ascii="Arial" w:hAnsi="Arial" w:cs="Arial"/>
          <w:lang w:val="en-US"/>
        </w:rPr>
        <w:t xml:space="preserve">UE connected to gNB, its uplink transmit timing </w:t>
      </w:r>
      <w:r w:rsidR="00480949">
        <w:rPr>
          <w:rFonts w:ascii="Arial" w:hAnsi="Arial" w:cs="Arial"/>
          <w:lang w:val="en-US"/>
        </w:rPr>
        <w:t xml:space="preserve">need to </w:t>
      </w:r>
      <w:r>
        <w:rPr>
          <w:rFonts w:ascii="Arial" w:hAnsi="Arial" w:cs="Arial"/>
          <w:lang w:val="en-US"/>
        </w:rPr>
        <w:t>be adjusted</w:t>
      </w:r>
      <w:r w:rsidR="00480949">
        <w:rPr>
          <w:rFonts w:ascii="Arial" w:hAnsi="Arial" w:cs="Arial"/>
          <w:lang w:val="en-US"/>
        </w:rPr>
        <w:t xml:space="preserve"> very frequently</w:t>
      </w:r>
      <w:r>
        <w:rPr>
          <w:rFonts w:ascii="Arial" w:hAnsi="Arial" w:cs="Arial"/>
          <w:lang w:val="en-US"/>
        </w:rPr>
        <w:t xml:space="preserve"> such that the uplink signal arrives to gNB within the time frame of uplink detection window. Updating the TA via MAC CE consumes both PDCCH and PDSCH resources. Considering a Shinkansen train with 1323 passengers moving at a speed of 300 km/h and passes by a new TRP per 8 seconds, updating TA for each UE </w:t>
      </w:r>
      <w:r w:rsidR="00480949">
        <w:rPr>
          <w:rFonts w:ascii="Arial" w:hAnsi="Arial" w:cs="Arial"/>
          <w:lang w:val="en-US"/>
        </w:rPr>
        <w:t>impacts the</w:t>
      </w:r>
      <w:r>
        <w:rPr>
          <w:rFonts w:ascii="Arial" w:hAnsi="Arial" w:cs="Arial"/>
          <w:lang w:val="en-US"/>
        </w:rPr>
        <w:t xml:space="preserve"> PDCCH capacity and the overall system performance. In a real network where discontinuous reception (DRX) is typically enabled, the issue with TA gets even worse. </w:t>
      </w:r>
      <w:r w:rsidR="004C0883">
        <w:rPr>
          <w:rFonts w:ascii="Arial" w:hAnsi="Arial" w:cs="Arial"/>
          <w:lang w:val="en-US"/>
        </w:rPr>
        <w:t>The</w:t>
      </w:r>
      <w:r>
        <w:rPr>
          <w:rFonts w:ascii="Arial" w:hAnsi="Arial" w:cs="Arial"/>
          <w:lang w:val="en-US"/>
        </w:rPr>
        <w:t xml:space="preserve"> timing UE maintained at the beginning of a DRX period will get shifted</w:t>
      </w:r>
      <w:r w:rsidR="00480949">
        <w:rPr>
          <w:rFonts w:ascii="Arial" w:hAnsi="Arial" w:cs="Arial"/>
          <w:lang w:val="en-US"/>
        </w:rPr>
        <w:t xml:space="preserve"> rapidly that</w:t>
      </w:r>
      <w:r w:rsidR="004C0883">
        <w:rPr>
          <w:rFonts w:ascii="Arial" w:hAnsi="Arial" w:cs="Arial"/>
          <w:lang w:val="en-US"/>
        </w:rPr>
        <w:t xml:space="preserve"> the timing misalignment</w:t>
      </w:r>
      <w:r>
        <w:rPr>
          <w:rFonts w:ascii="Arial" w:hAnsi="Arial" w:cs="Arial"/>
          <w:lang w:val="en-US"/>
        </w:rPr>
        <w:t xml:space="preserve"> </w:t>
      </w:r>
      <w:r w:rsidR="004C0883">
        <w:rPr>
          <w:rFonts w:ascii="Arial" w:hAnsi="Arial" w:cs="Arial"/>
          <w:lang w:val="en-US"/>
        </w:rPr>
        <w:t>may exceed the</w:t>
      </w:r>
      <w:r>
        <w:rPr>
          <w:rFonts w:ascii="Arial" w:hAnsi="Arial" w:cs="Arial"/>
          <w:lang w:val="en-US"/>
        </w:rPr>
        <w:t xml:space="preserve"> cyclic prefix when there’s no active traffic during several DRX cycles.</w:t>
      </w:r>
      <w:r w:rsidR="00480949">
        <w:rPr>
          <w:rFonts w:ascii="Arial" w:hAnsi="Arial" w:cs="Arial"/>
          <w:lang w:val="en-US"/>
        </w:rPr>
        <w:t xml:space="preserve"> </w:t>
      </w:r>
      <w:r>
        <w:rPr>
          <w:rFonts w:ascii="Arial" w:hAnsi="Arial" w:cs="Arial"/>
          <w:lang w:val="en-US"/>
        </w:rPr>
        <w:t xml:space="preserve">For a high loaded network that a TAC can’t get sent to UE on the short DRX inactivity time, </w:t>
      </w:r>
      <w:r w:rsidR="00480949">
        <w:rPr>
          <w:rFonts w:ascii="Arial" w:hAnsi="Arial" w:cs="Arial"/>
          <w:lang w:val="en-US"/>
        </w:rPr>
        <w:t xml:space="preserve">UE may </w:t>
      </w:r>
      <w:r w:rsidR="00675522">
        <w:rPr>
          <w:rFonts w:ascii="Arial" w:hAnsi="Arial" w:cs="Arial"/>
          <w:lang w:val="en-US"/>
        </w:rPr>
        <w:t>frequently</w:t>
      </w:r>
      <w:r w:rsidR="00480949">
        <w:rPr>
          <w:rFonts w:ascii="Arial" w:hAnsi="Arial" w:cs="Arial"/>
          <w:lang w:val="en-US"/>
        </w:rPr>
        <w:t xml:space="preserve"> lose </w:t>
      </w:r>
      <w:r>
        <w:rPr>
          <w:rFonts w:ascii="Arial" w:hAnsi="Arial" w:cs="Arial"/>
          <w:lang w:val="en-US"/>
        </w:rPr>
        <w:t>the uplink synchronization</w:t>
      </w:r>
      <w:r w:rsidR="00480949">
        <w:rPr>
          <w:rFonts w:ascii="Arial" w:hAnsi="Arial" w:cs="Arial"/>
          <w:lang w:val="en-US"/>
        </w:rPr>
        <w:t xml:space="preserve"> and have to perform random access to get resynchronized</w:t>
      </w:r>
      <w:r>
        <w:rPr>
          <w:rFonts w:ascii="Arial" w:hAnsi="Arial" w:cs="Arial"/>
          <w:lang w:val="en-US"/>
        </w:rPr>
        <w:t xml:space="preserve">. </w:t>
      </w:r>
    </w:p>
    <w:p w14:paraId="5D39E66D" w14:textId="77777777" w:rsidR="00660737" w:rsidRPr="00BE52B7" w:rsidRDefault="00660737" w:rsidP="00660737">
      <w:pPr>
        <w:pStyle w:val="Observation"/>
        <w:rPr>
          <w:lang w:val="en-US"/>
        </w:rPr>
      </w:pPr>
      <w:bookmarkStart w:id="24" w:name="_Toc61900165"/>
      <w:r>
        <w:rPr>
          <w:lang w:val="en-US"/>
        </w:rPr>
        <w:t>Using “gradual timing adjustment” scheme for TA adjustment is not sufficient for HST scenario.</w:t>
      </w:r>
      <w:bookmarkEnd w:id="24"/>
    </w:p>
    <w:p w14:paraId="1149BC04" w14:textId="0C71CDD4" w:rsidR="00660737" w:rsidRDefault="00660737" w:rsidP="00660737">
      <w:pPr>
        <w:rPr>
          <w:rFonts w:ascii="Arial" w:hAnsi="Arial" w:cs="Arial"/>
          <w:lang w:val="en-US"/>
        </w:rPr>
      </w:pPr>
      <w:r>
        <w:rPr>
          <w:rFonts w:ascii="Arial" w:hAnsi="Arial" w:cs="Arial"/>
          <w:lang w:val="en-US"/>
        </w:rPr>
        <w:t xml:space="preserve">There is another TA scheme being once specified in 38.133-g20 as “one shot timing adjustment”, where UE adjust its transmitting time autonomously based on the received downlink signal. For HST deployment supporting of this scheme would resolve the issue of TA adjustment as the TA is maintained autonomously by UE at receiving downlink signals. </w:t>
      </w:r>
      <w:r w:rsidR="00FB4419">
        <w:rPr>
          <w:rFonts w:ascii="Arial" w:hAnsi="Arial" w:cs="Arial"/>
          <w:lang w:val="en-US"/>
        </w:rPr>
        <w:t>Unfortunately,</w:t>
      </w:r>
      <w:r>
        <w:rPr>
          <w:rFonts w:ascii="Arial" w:hAnsi="Arial" w:cs="Arial"/>
          <w:lang w:val="en-US"/>
        </w:rPr>
        <w:t xml:space="preserve"> that scheme has </w:t>
      </w:r>
      <w:r>
        <w:rPr>
          <w:rFonts w:ascii="Arial" w:hAnsi="Arial" w:cs="Arial"/>
          <w:lang w:val="en-US"/>
        </w:rPr>
        <w:lastRenderedPageBreak/>
        <w:t xml:space="preserve">been removed later from 38.133 </w:t>
      </w:r>
      <w:r w:rsidR="009210FE">
        <w:rPr>
          <w:rFonts w:ascii="Arial" w:hAnsi="Arial" w:cs="Arial"/>
          <w:lang w:val="en-US"/>
        </w:rPr>
        <w:t>as</w:t>
      </w:r>
      <w:r>
        <w:rPr>
          <w:rFonts w:ascii="Arial" w:hAnsi="Arial" w:cs="Arial"/>
          <w:lang w:val="en-US"/>
        </w:rPr>
        <w:t xml:space="preserve"> companies could not getting converged on the TBD values. It is not clear if any progress can be </w:t>
      </w:r>
      <w:r w:rsidR="001219B6">
        <w:rPr>
          <w:rFonts w:ascii="Arial" w:hAnsi="Arial" w:cs="Arial"/>
          <w:lang w:val="en-US"/>
        </w:rPr>
        <w:t>made</w:t>
      </w:r>
      <w:r>
        <w:rPr>
          <w:rFonts w:ascii="Arial" w:hAnsi="Arial" w:cs="Arial"/>
          <w:lang w:val="en-US"/>
        </w:rPr>
        <w:t xml:space="preserve"> within Rel-17</w:t>
      </w:r>
      <w:r w:rsidR="00000E46">
        <w:rPr>
          <w:rFonts w:ascii="Arial" w:hAnsi="Arial" w:cs="Arial"/>
          <w:lang w:val="en-US"/>
        </w:rPr>
        <w:t xml:space="preserve"> </w:t>
      </w:r>
      <w:r>
        <w:rPr>
          <w:rFonts w:ascii="Arial" w:hAnsi="Arial" w:cs="Arial"/>
          <w:lang w:val="en-US"/>
        </w:rPr>
        <w:t>time frame.</w:t>
      </w:r>
    </w:p>
    <w:p w14:paraId="54BEA5D1" w14:textId="77777777" w:rsidR="00660737" w:rsidRDefault="00660737" w:rsidP="00660737">
      <w:pPr>
        <w:pStyle w:val="Observation"/>
        <w:rPr>
          <w:lang w:val="en-US"/>
        </w:rPr>
      </w:pPr>
      <w:bookmarkStart w:id="25" w:name="_Toc61900166"/>
      <w:r>
        <w:rPr>
          <w:lang w:val="en-US"/>
        </w:rPr>
        <w:t>The “one shot timing adjustment” TA scheme is a preferred solution for HST, however the RAN4 progress is not predictable.</w:t>
      </w:r>
      <w:bookmarkEnd w:id="25"/>
    </w:p>
    <w:p w14:paraId="30EC1DE4" w14:textId="77777777" w:rsidR="00660737" w:rsidRPr="00094B57" w:rsidRDefault="00660737" w:rsidP="00660737">
      <w:pPr>
        <w:pStyle w:val="Observation"/>
        <w:numPr>
          <w:ilvl w:val="0"/>
          <w:numId w:val="0"/>
        </w:numPr>
        <w:ind w:left="1701"/>
        <w:rPr>
          <w:lang w:val="en-US"/>
        </w:rPr>
      </w:pPr>
    </w:p>
    <w:p w14:paraId="6D437AEF" w14:textId="084EC38B" w:rsidR="00660737" w:rsidRPr="00456D53" w:rsidRDefault="00540721" w:rsidP="00660737">
      <w:pPr>
        <w:pStyle w:val="Proposal"/>
        <w:rPr>
          <w:lang w:val="en-US"/>
        </w:rPr>
      </w:pPr>
      <w:bookmarkStart w:id="26" w:name="_Toc61905140"/>
      <w:r>
        <w:rPr>
          <w:lang w:val="en-US"/>
        </w:rPr>
        <w:t>S</w:t>
      </w:r>
      <w:r w:rsidR="00CA1115">
        <w:rPr>
          <w:lang w:val="en-US"/>
        </w:rPr>
        <w:t>tudy</w:t>
      </w:r>
      <w:r w:rsidR="00660737">
        <w:rPr>
          <w:lang w:val="en-US"/>
        </w:rPr>
        <w:t xml:space="preserve"> TA issue in HST scenario</w:t>
      </w:r>
      <w:r>
        <w:rPr>
          <w:lang w:val="en-US"/>
        </w:rPr>
        <w:t xml:space="preserve"> in RAN1</w:t>
      </w:r>
      <w:r w:rsidR="00660737">
        <w:rPr>
          <w:lang w:val="en-US"/>
        </w:rPr>
        <w:t>.</w:t>
      </w:r>
      <w:bookmarkEnd w:id="26"/>
    </w:p>
    <w:p w14:paraId="0CBE4A30" w14:textId="3F38CAD1" w:rsidR="00C473A5" w:rsidRPr="006D2D77" w:rsidRDefault="00C473A5" w:rsidP="001B3278">
      <w:pPr>
        <w:rPr>
          <w:lang w:val="en-US"/>
        </w:rPr>
        <w:sectPr w:rsidR="00C473A5" w:rsidRPr="006D2D77" w:rsidSect="003B01F2">
          <w:headerReference w:type="even" r:id="rId30"/>
          <w:footerReference w:type="default" r:id="rId31"/>
          <w:footnotePr>
            <w:numRestart w:val="eachSect"/>
          </w:footnotePr>
          <w:pgSz w:w="11907" w:h="16840" w:code="9"/>
          <w:pgMar w:top="1418" w:right="1134" w:bottom="1134" w:left="1134" w:header="680" w:footer="567" w:gutter="0"/>
          <w:cols w:space="720"/>
          <w:docGrid w:linePitch="272"/>
        </w:sectPr>
      </w:pPr>
    </w:p>
    <w:p w14:paraId="7B30CDA7" w14:textId="77777777" w:rsidR="00C01F33" w:rsidRPr="00CE0424" w:rsidRDefault="00C01F33" w:rsidP="00CE0424">
      <w:pPr>
        <w:pStyle w:val="Heading1"/>
      </w:pPr>
      <w:r w:rsidRPr="00CE0424">
        <w:lastRenderedPageBreak/>
        <w:t>Conclusion</w:t>
      </w:r>
    </w:p>
    <w:p w14:paraId="1A4E850B" w14:textId="48691B58" w:rsidR="008E065E" w:rsidRDefault="00912E60" w:rsidP="008E065E">
      <w:pPr>
        <w:pStyle w:val="BodyText"/>
        <w:rPr>
          <w:b/>
          <w:bCs/>
        </w:rPr>
      </w:pPr>
      <w:r>
        <w:t xml:space="preserve">In this paper, we have evaluated and discussed various enhancements for HST-SFN. </w:t>
      </w:r>
      <w:r w:rsidR="008E065E" w:rsidRPr="00CE0424">
        <w:t xml:space="preserve">we </w:t>
      </w:r>
      <w:r>
        <w:t>have</w:t>
      </w:r>
      <w:r w:rsidR="008E065E" w:rsidRPr="00CE0424">
        <w:t xml:space="preserve"> </w:t>
      </w:r>
      <w:r w:rsidR="008E065E">
        <w:t>made the following observations</w:t>
      </w:r>
      <w:r w:rsidR="008E065E" w:rsidRPr="00CE0424">
        <w:t>:</w:t>
      </w:r>
      <w:r w:rsidR="00C93814">
        <w:rPr>
          <w:b/>
          <w:bCs/>
        </w:rPr>
        <w:t xml:space="preserve"> </w:t>
      </w:r>
    </w:p>
    <w:p w14:paraId="6B01A3BD" w14:textId="77777777" w:rsidR="004C0883" w:rsidRDefault="006F6582">
      <w:pPr>
        <w:pStyle w:val="TableofFigures"/>
        <w:tabs>
          <w:tab w:val="right" w:leader="dot" w:pos="9629"/>
        </w:tabs>
        <w:rPr>
          <w:rFonts w:asciiTheme="minorHAnsi" w:hAnsiTheme="minorHAnsi"/>
          <w:b w:val="0"/>
          <w:noProof/>
        </w:rPr>
      </w:pPr>
      <w:r>
        <w:rPr>
          <w:b w:val="0"/>
          <w:bCs/>
        </w:rPr>
        <w:fldChar w:fldCharType="begin"/>
      </w:r>
      <w:r>
        <w:rPr>
          <w:b w:val="0"/>
          <w:bCs/>
        </w:rPr>
        <w:instrText xml:space="preserve"> TOC \f O \n \h \z \t "Observation" \c </w:instrText>
      </w:r>
      <w:r>
        <w:rPr>
          <w:b w:val="0"/>
          <w:bCs/>
        </w:rPr>
        <w:fldChar w:fldCharType="separate"/>
      </w:r>
      <w:hyperlink w:anchor="_Toc61900157" w:history="1">
        <w:r w:rsidR="004C0883" w:rsidRPr="008E7FF5">
          <w:rPr>
            <w:rStyle w:val="Hyperlink"/>
            <w:noProof/>
          </w:rPr>
          <w:t>Observation 1</w:t>
        </w:r>
        <w:r w:rsidR="004C0883">
          <w:rPr>
            <w:rFonts w:asciiTheme="minorHAnsi" w:hAnsiTheme="minorHAnsi"/>
            <w:b w:val="0"/>
            <w:noProof/>
          </w:rPr>
          <w:tab/>
        </w:r>
        <w:r w:rsidR="004C0883" w:rsidRPr="008E7FF5">
          <w:rPr>
            <w:rStyle w:val="Hyperlink"/>
            <w:noProof/>
          </w:rPr>
          <w:t>For a carrier frequency of 2 GHz, 500 km/h, 1+2 additional DMRS, SFN with cyclic delay performs as good as SFN with precompensation when MCS17 of 64-QAM table is used.</w:t>
        </w:r>
      </w:hyperlink>
    </w:p>
    <w:p w14:paraId="38F376E8" w14:textId="77777777" w:rsidR="004C0883" w:rsidRDefault="004C0883">
      <w:pPr>
        <w:pStyle w:val="TableofFigures"/>
        <w:tabs>
          <w:tab w:val="right" w:leader="dot" w:pos="9629"/>
        </w:tabs>
        <w:rPr>
          <w:rFonts w:asciiTheme="minorHAnsi" w:hAnsiTheme="minorHAnsi"/>
          <w:b w:val="0"/>
          <w:noProof/>
        </w:rPr>
      </w:pPr>
      <w:hyperlink w:anchor="_Toc61900158" w:history="1">
        <w:r w:rsidRPr="008E7FF5">
          <w:rPr>
            <w:rStyle w:val="Hyperlink"/>
            <w:noProof/>
          </w:rPr>
          <w:t>Observation 2</w:t>
        </w:r>
        <w:r>
          <w:rPr>
            <w:rFonts w:asciiTheme="minorHAnsi" w:hAnsiTheme="minorHAnsi"/>
            <w:b w:val="0"/>
            <w:noProof/>
          </w:rPr>
          <w:tab/>
        </w:r>
        <w:r w:rsidRPr="008E7FF5">
          <w:rPr>
            <w:rStyle w:val="Hyperlink"/>
            <w:noProof/>
          </w:rPr>
          <w:t>For a carrier frequency of 3.5 GHz, 500 km/h, 1+2 additional DMRS, SFN with precompensation reduces the Doppler spread close to the midpoint and performs well close to the middle of two adjacent TRPs.</w:t>
        </w:r>
      </w:hyperlink>
    </w:p>
    <w:p w14:paraId="6F2575D3" w14:textId="77777777" w:rsidR="004C0883" w:rsidRDefault="004C0883">
      <w:pPr>
        <w:pStyle w:val="TableofFigures"/>
        <w:tabs>
          <w:tab w:val="right" w:leader="dot" w:pos="9629"/>
        </w:tabs>
        <w:rPr>
          <w:rFonts w:asciiTheme="minorHAnsi" w:hAnsiTheme="minorHAnsi"/>
          <w:b w:val="0"/>
          <w:noProof/>
        </w:rPr>
      </w:pPr>
      <w:hyperlink w:anchor="_Toc61900159" w:history="1">
        <w:r w:rsidRPr="008E7FF5">
          <w:rPr>
            <w:rStyle w:val="Hyperlink"/>
            <w:noProof/>
          </w:rPr>
          <w:t>Observation 3</w:t>
        </w:r>
        <w:r>
          <w:rPr>
            <w:rFonts w:asciiTheme="minorHAnsi" w:hAnsiTheme="minorHAnsi"/>
            <w:b w:val="0"/>
            <w:noProof/>
          </w:rPr>
          <w:tab/>
        </w:r>
        <w:r w:rsidRPr="008E7FF5">
          <w:rPr>
            <w:rStyle w:val="Hyperlink"/>
            <w:noProof/>
          </w:rPr>
          <w:t>SFN with Precompensation variant C4, where the difference of Doppler shifts of two strongest TRPs is used for precompensation performs well.</w:t>
        </w:r>
      </w:hyperlink>
    </w:p>
    <w:p w14:paraId="0B260DCD" w14:textId="77777777" w:rsidR="004C0883" w:rsidRDefault="004C0883">
      <w:pPr>
        <w:pStyle w:val="TableofFigures"/>
        <w:tabs>
          <w:tab w:val="right" w:leader="dot" w:pos="9629"/>
        </w:tabs>
        <w:rPr>
          <w:rFonts w:asciiTheme="minorHAnsi" w:hAnsiTheme="minorHAnsi"/>
          <w:b w:val="0"/>
          <w:noProof/>
        </w:rPr>
      </w:pPr>
      <w:hyperlink w:anchor="_Toc61900160" w:history="1">
        <w:r w:rsidRPr="008E7FF5">
          <w:rPr>
            <w:rStyle w:val="Hyperlink"/>
            <w:noProof/>
          </w:rPr>
          <w:t>Observation 4</w:t>
        </w:r>
        <w:r>
          <w:rPr>
            <w:rFonts w:asciiTheme="minorHAnsi" w:hAnsiTheme="minorHAnsi"/>
            <w:b w:val="0"/>
            <w:noProof/>
          </w:rPr>
          <w:tab/>
        </w:r>
        <w:r w:rsidRPr="008E7FF5">
          <w:rPr>
            <w:rStyle w:val="Hyperlink"/>
            <w:noProof/>
          </w:rPr>
          <w:t>For a carrier frequency of 3.5 GHz, 500 km/h, 1+2 additional DMRS, SFN with cyclic delay performs well at all locations except for a small range of UE location between D1 = 280 and 420 m.</w:t>
        </w:r>
      </w:hyperlink>
    </w:p>
    <w:p w14:paraId="4DEC258C" w14:textId="77777777" w:rsidR="004C0883" w:rsidRDefault="004C0883">
      <w:pPr>
        <w:pStyle w:val="TableofFigures"/>
        <w:tabs>
          <w:tab w:val="right" w:leader="dot" w:pos="9629"/>
        </w:tabs>
        <w:rPr>
          <w:rFonts w:asciiTheme="minorHAnsi" w:hAnsiTheme="minorHAnsi"/>
          <w:b w:val="0"/>
          <w:noProof/>
        </w:rPr>
      </w:pPr>
      <w:hyperlink w:anchor="_Toc61900161" w:history="1">
        <w:r w:rsidRPr="008E7FF5">
          <w:rPr>
            <w:rStyle w:val="Hyperlink"/>
            <w:noProof/>
          </w:rPr>
          <w:t>Observation 5</w:t>
        </w:r>
        <w:r>
          <w:rPr>
            <w:rFonts w:asciiTheme="minorHAnsi" w:hAnsiTheme="minorHAnsi"/>
            <w:b w:val="0"/>
            <w:noProof/>
          </w:rPr>
          <w:tab/>
        </w:r>
        <w:r w:rsidRPr="008E7FF5">
          <w:rPr>
            <w:rStyle w:val="Hyperlink"/>
            <w:noProof/>
          </w:rPr>
          <w:t>Throughput performance differs significantly between downtilts of 5 and 10 degrees.</w:t>
        </w:r>
      </w:hyperlink>
    </w:p>
    <w:p w14:paraId="77694EE9" w14:textId="77777777" w:rsidR="004C0883" w:rsidRDefault="004C0883">
      <w:pPr>
        <w:pStyle w:val="TableofFigures"/>
        <w:tabs>
          <w:tab w:val="right" w:leader="dot" w:pos="9629"/>
        </w:tabs>
        <w:rPr>
          <w:rFonts w:asciiTheme="minorHAnsi" w:hAnsiTheme="minorHAnsi"/>
          <w:b w:val="0"/>
          <w:noProof/>
        </w:rPr>
      </w:pPr>
      <w:hyperlink w:anchor="_Toc61900162" w:history="1">
        <w:r w:rsidRPr="008E7FF5">
          <w:rPr>
            <w:rStyle w:val="Hyperlink"/>
            <w:noProof/>
          </w:rPr>
          <w:t>Observation 6</w:t>
        </w:r>
        <w:r>
          <w:rPr>
            <w:rFonts w:asciiTheme="minorHAnsi" w:hAnsiTheme="minorHAnsi"/>
            <w:b w:val="0"/>
            <w:noProof/>
          </w:rPr>
          <w:tab/>
        </w:r>
        <w:r w:rsidRPr="008E7FF5">
          <w:rPr>
            <w:rStyle w:val="Hyperlink"/>
            <w:noProof/>
          </w:rPr>
          <w:t>It seems that high Doppler problem at the mid-point between two TRPs in HST-SFN is not the bottleneck in deployments where a higher SNR can be achieved at the mid-point.</w:t>
        </w:r>
      </w:hyperlink>
    </w:p>
    <w:p w14:paraId="1E0545CB" w14:textId="77777777" w:rsidR="004C0883" w:rsidRDefault="004C0883">
      <w:pPr>
        <w:pStyle w:val="TableofFigures"/>
        <w:tabs>
          <w:tab w:val="right" w:leader="dot" w:pos="9629"/>
        </w:tabs>
        <w:rPr>
          <w:rFonts w:asciiTheme="minorHAnsi" w:hAnsiTheme="minorHAnsi"/>
          <w:b w:val="0"/>
          <w:noProof/>
        </w:rPr>
      </w:pPr>
      <w:hyperlink w:anchor="_Toc61900163" w:history="1">
        <w:r w:rsidRPr="008E7FF5">
          <w:rPr>
            <w:rStyle w:val="Hyperlink"/>
            <w:noProof/>
          </w:rPr>
          <w:t>Observation 7</w:t>
        </w:r>
        <w:r>
          <w:rPr>
            <w:rFonts w:asciiTheme="minorHAnsi" w:hAnsiTheme="minorHAnsi"/>
            <w:b w:val="0"/>
            <w:noProof/>
          </w:rPr>
          <w:tab/>
        </w:r>
        <w:r w:rsidRPr="008E7FF5">
          <w:rPr>
            <w:rStyle w:val="Hyperlink"/>
            <w:noProof/>
          </w:rPr>
          <w:t>The DPS deployment performs similar to SFN with precompensation in terms of throughput due to a simpler channel with smaller Doppler spread.</w:t>
        </w:r>
      </w:hyperlink>
    </w:p>
    <w:p w14:paraId="4B534E0B" w14:textId="77777777" w:rsidR="004C0883" w:rsidRDefault="004C0883">
      <w:pPr>
        <w:pStyle w:val="TableofFigures"/>
        <w:tabs>
          <w:tab w:val="right" w:leader="dot" w:pos="9629"/>
        </w:tabs>
        <w:rPr>
          <w:rFonts w:asciiTheme="minorHAnsi" w:hAnsiTheme="minorHAnsi"/>
          <w:b w:val="0"/>
          <w:noProof/>
        </w:rPr>
      </w:pPr>
      <w:hyperlink w:anchor="_Toc61900164" w:history="1">
        <w:r w:rsidRPr="008E7FF5">
          <w:rPr>
            <w:rStyle w:val="Hyperlink"/>
            <w:noProof/>
          </w:rPr>
          <w:t>Observation 8</w:t>
        </w:r>
        <w:r>
          <w:rPr>
            <w:rFonts w:asciiTheme="minorHAnsi" w:hAnsiTheme="minorHAnsi"/>
            <w:b w:val="0"/>
            <w:noProof/>
          </w:rPr>
          <w:tab/>
        </w:r>
        <w:r w:rsidRPr="008E7FF5">
          <w:rPr>
            <w:rStyle w:val="Hyperlink"/>
            <w:noProof/>
          </w:rPr>
          <w:t>For option 1 an UL RS association with DL RS is needed to anchor the reference frequency of UL transmission.</w:t>
        </w:r>
      </w:hyperlink>
    </w:p>
    <w:p w14:paraId="55E5D8E8" w14:textId="77777777" w:rsidR="004C0883" w:rsidRDefault="004C0883">
      <w:pPr>
        <w:pStyle w:val="TableofFigures"/>
        <w:tabs>
          <w:tab w:val="right" w:leader="dot" w:pos="9629"/>
        </w:tabs>
        <w:rPr>
          <w:rFonts w:asciiTheme="minorHAnsi" w:hAnsiTheme="minorHAnsi"/>
          <w:b w:val="0"/>
          <w:noProof/>
        </w:rPr>
      </w:pPr>
      <w:hyperlink w:anchor="_Toc61900165" w:history="1">
        <w:r w:rsidRPr="008E7FF5">
          <w:rPr>
            <w:rStyle w:val="Hyperlink"/>
            <w:noProof/>
            <w:lang w:val="en-US"/>
          </w:rPr>
          <w:t>Observation 9</w:t>
        </w:r>
        <w:r>
          <w:rPr>
            <w:rFonts w:asciiTheme="minorHAnsi" w:hAnsiTheme="minorHAnsi"/>
            <w:b w:val="0"/>
            <w:noProof/>
          </w:rPr>
          <w:tab/>
        </w:r>
        <w:r w:rsidRPr="008E7FF5">
          <w:rPr>
            <w:rStyle w:val="Hyperlink"/>
            <w:noProof/>
            <w:lang w:val="en-US"/>
          </w:rPr>
          <w:t>Using “gradual timing adjustment” scheme for TA adjustment is not sufficient for HST scenario.</w:t>
        </w:r>
      </w:hyperlink>
    </w:p>
    <w:p w14:paraId="6DBF1F1C" w14:textId="77777777" w:rsidR="004C0883" w:rsidRDefault="004C0883">
      <w:pPr>
        <w:pStyle w:val="TableofFigures"/>
        <w:tabs>
          <w:tab w:val="right" w:leader="dot" w:pos="9629"/>
        </w:tabs>
        <w:rPr>
          <w:rFonts w:asciiTheme="minorHAnsi" w:hAnsiTheme="minorHAnsi"/>
          <w:b w:val="0"/>
          <w:noProof/>
        </w:rPr>
      </w:pPr>
      <w:hyperlink w:anchor="_Toc61900166" w:history="1">
        <w:r w:rsidRPr="008E7FF5">
          <w:rPr>
            <w:rStyle w:val="Hyperlink"/>
            <w:noProof/>
            <w:lang w:val="en-US"/>
          </w:rPr>
          <w:t>Observation 10</w:t>
        </w:r>
        <w:r>
          <w:rPr>
            <w:rFonts w:asciiTheme="minorHAnsi" w:hAnsiTheme="minorHAnsi"/>
            <w:b w:val="0"/>
            <w:noProof/>
          </w:rPr>
          <w:tab/>
        </w:r>
        <w:r w:rsidRPr="008E7FF5">
          <w:rPr>
            <w:rStyle w:val="Hyperlink"/>
            <w:noProof/>
            <w:lang w:val="en-US"/>
          </w:rPr>
          <w:t>The “one shot timing adjustment” TA scheme is a preferred solution for HST, however the RAN4 progress is not predictable.</w:t>
        </w:r>
      </w:hyperlink>
    </w:p>
    <w:p w14:paraId="6D3A206B" w14:textId="5819656A" w:rsidR="006E1C82" w:rsidRDefault="006F6582" w:rsidP="008E065E">
      <w:pPr>
        <w:pStyle w:val="BodyText"/>
        <w:rPr>
          <w:b/>
          <w:bCs/>
        </w:rPr>
      </w:pPr>
      <w:r>
        <w:rPr>
          <w:b/>
          <w:bCs/>
        </w:rPr>
        <w:fldChar w:fldCharType="end"/>
      </w:r>
    </w:p>
    <w:p w14:paraId="69FA90F2" w14:textId="77777777" w:rsidR="006E1C82" w:rsidRDefault="006E1C82" w:rsidP="008E065E">
      <w:pPr>
        <w:pStyle w:val="BodyText"/>
        <w:rPr>
          <w:b/>
          <w:bCs/>
        </w:rPr>
      </w:pPr>
    </w:p>
    <w:p w14:paraId="4C97794B"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69C52DE5" w14:textId="77777777" w:rsidR="006D2D77" w:rsidRDefault="006E1C82">
      <w:pPr>
        <w:pStyle w:val="TableofFigures"/>
        <w:tabs>
          <w:tab w:val="right" w:leader="dot" w:pos="9629"/>
        </w:tabs>
        <w:rPr>
          <w:rFonts w:asciiTheme="minorHAnsi" w:hAnsiTheme="minorHAnsi"/>
          <w:b w:val="0"/>
          <w:noProof/>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61905138" w:history="1">
        <w:r w:rsidR="006D2D77" w:rsidRPr="006902E9">
          <w:rPr>
            <w:rStyle w:val="Hyperlink"/>
            <w:rFonts w:eastAsia="Arial"/>
            <w:noProof/>
            <w:lang w:val="en-US"/>
          </w:rPr>
          <w:t>Proposal 1</w:t>
        </w:r>
        <w:r w:rsidR="006D2D77">
          <w:rPr>
            <w:rFonts w:asciiTheme="minorHAnsi" w:hAnsiTheme="minorHAnsi"/>
            <w:b w:val="0"/>
            <w:noProof/>
          </w:rPr>
          <w:tab/>
        </w:r>
        <w:r w:rsidR="006D2D77" w:rsidRPr="006902E9">
          <w:rPr>
            <w:rStyle w:val="Hyperlink"/>
            <w:rFonts w:eastAsia="Arial"/>
            <w:noProof/>
            <w:lang w:val="en-US"/>
          </w:rPr>
          <w:t>Support UE based HST SFN enhancement (Scheme 1) with Variant E.</w:t>
        </w:r>
      </w:hyperlink>
    </w:p>
    <w:p w14:paraId="4C7E9A5C" w14:textId="77777777" w:rsidR="006D2D77" w:rsidRDefault="006D2D77">
      <w:pPr>
        <w:pStyle w:val="TableofFigures"/>
        <w:tabs>
          <w:tab w:val="right" w:leader="dot" w:pos="9629"/>
        </w:tabs>
        <w:rPr>
          <w:rFonts w:asciiTheme="minorHAnsi" w:hAnsiTheme="minorHAnsi"/>
          <w:b w:val="0"/>
          <w:noProof/>
        </w:rPr>
      </w:pPr>
      <w:hyperlink w:anchor="_Toc61905139" w:history="1">
        <w:r w:rsidRPr="006902E9">
          <w:rPr>
            <w:rStyle w:val="Hyperlink"/>
            <w:noProof/>
          </w:rPr>
          <w:t>Proposal 2</w:t>
        </w:r>
        <w:r>
          <w:rPr>
            <w:rFonts w:asciiTheme="minorHAnsi" w:hAnsiTheme="minorHAnsi"/>
            <w:b w:val="0"/>
            <w:noProof/>
          </w:rPr>
          <w:tab/>
        </w:r>
        <w:r w:rsidRPr="006902E9">
          <w:rPr>
            <w:rStyle w:val="Hyperlink"/>
            <w:noProof/>
          </w:rPr>
          <w:t>If precompensation is supported with one of the Variants, an indication/association of UL and DL RS is needed for anchoring the reference frequency for UL transmission/report.</w:t>
        </w:r>
      </w:hyperlink>
    </w:p>
    <w:p w14:paraId="2FF4920A" w14:textId="77777777" w:rsidR="006D2D77" w:rsidRDefault="006D2D77">
      <w:pPr>
        <w:pStyle w:val="TableofFigures"/>
        <w:tabs>
          <w:tab w:val="right" w:leader="dot" w:pos="9629"/>
        </w:tabs>
        <w:rPr>
          <w:rFonts w:asciiTheme="minorHAnsi" w:hAnsiTheme="minorHAnsi"/>
          <w:b w:val="0"/>
          <w:noProof/>
        </w:rPr>
      </w:pPr>
      <w:hyperlink w:anchor="_Toc61905140" w:history="1">
        <w:r w:rsidRPr="006902E9">
          <w:rPr>
            <w:rStyle w:val="Hyperlink"/>
            <w:noProof/>
            <w:lang w:val="en-US"/>
          </w:rPr>
          <w:t>Proposal 3</w:t>
        </w:r>
        <w:r>
          <w:rPr>
            <w:rFonts w:asciiTheme="minorHAnsi" w:hAnsiTheme="minorHAnsi"/>
            <w:b w:val="0"/>
            <w:noProof/>
          </w:rPr>
          <w:tab/>
        </w:r>
        <w:r w:rsidRPr="006902E9">
          <w:rPr>
            <w:rStyle w:val="Hyperlink"/>
            <w:noProof/>
            <w:lang w:val="en-US"/>
          </w:rPr>
          <w:t>Study TA issue in HST scenario in RAN1.</w:t>
        </w:r>
      </w:hyperlink>
    </w:p>
    <w:p w14:paraId="431BE992" w14:textId="54936292" w:rsidR="006E1C82" w:rsidRPr="00CE0424" w:rsidRDefault="006E1C82" w:rsidP="006E1C82">
      <w:pPr>
        <w:pStyle w:val="BodyText"/>
        <w:rPr>
          <w:b/>
          <w:bCs/>
        </w:rPr>
      </w:pPr>
      <w:r>
        <w:rPr>
          <w:b/>
          <w:bCs/>
          <w:lang w:val="en-US"/>
        </w:rPr>
        <w:fldChar w:fldCharType="end"/>
      </w:r>
      <w:r w:rsidRPr="00CE0424">
        <w:rPr>
          <w:b/>
          <w:bCs/>
        </w:rPr>
        <w:t xml:space="preserve"> </w:t>
      </w:r>
    </w:p>
    <w:p w14:paraId="20DC6799" w14:textId="77777777" w:rsidR="008E065E" w:rsidRPr="00CE0424" w:rsidRDefault="008E065E" w:rsidP="008E065E">
      <w:pPr>
        <w:rPr>
          <w:b/>
          <w:bCs/>
        </w:rPr>
      </w:pPr>
    </w:p>
    <w:p w14:paraId="4E28C365" w14:textId="77777777" w:rsidR="00C01F33" w:rsidRPr="00CE0424" w:rsidRDefault="00C01F33" w:rsidP="006E062C"/>
    <w:p w14:paraId="0CDCDFAC" w14:textId="77777777" w:rsidR="00F507D1" w:rsidRPr="00CE0424" w:rsidRDefault="00F507D1" w:rsidP="00CE0424">
      <w:pPr>
        <w:pStyle w:val="Heading1"/>
      </w:pPr>
      <w:bookmarkStart w:id="27" w:name="_In-sequence_SDU_delivery"/>
      <w:bookmarkEnd w:id="27"/>
      <w:r w:rsidRPr="00CE0424">
        <w:lastRenderedPageBreak/>
        <w:t>References</w:t>
      </w:r>
    </w:p>
    <w:p w14:paraId="070E0F7D" w14:textId="7032005D" w:rsidR="000850F5" w:rsidRPr="000850F5" w:rsidRDefault="0073085D" w:rsidP="000850F5">
      <w:pPr>
        <w:pStyle w:val="Reference"/>
      </w:pPr>
      <w:bookmarkStart w:id="28" w:name="_Ref54354720"/>
      <w:bookmarkStart w:id="29" w:name="_Ref174151459"/>
      <w:bookmarkStart w:id="30" w:name="_Ref189809556"/>
      <w:r>
        <w:t>Chairman’s notes, RAN1#10</w:t>
      </w:r>
      <w:r w:rsidR="0564AC7E">
        <w:t>3</w:t>
      </w:r>
      <w:r>
        <w:t xml:space="preserve">e, </w:t>
      </w:r>
      <w:r w:rsidR="298CF886">
        <w:t>October</w:t>
      </w:r>
      <w:r w:rsidR="000850F5">
        <w:t xml:space="preserve"> </w:t>
      </w:r>
      <w:r w:rsidR="67B86051">
        <w:t>26</w:t>
      </w:r>
      <w:r w:rsidR="72E6656B">
        <w:t xml:space="preserve"> </w:t>
      </w:r>
      <w:r w:rsidR="000850F5">
        <w:t>-</w:t>
      </w:r>
      <w:r w:rsidR="750BA138">
        <w:t xml:space="preserve"> November 13</w:t>
      </w:r>
      <w:r w:rsidR="000850F5" w:rsidRPr="000850F5">
        <w:t>, 2020.</w:t>
      </w:r>
    </w:p>
    <w:p w14:paraId="25BBB8C8" w14:textId="50010606" w:rsidR="00084384" w:rsidRDefault="00084384" w:rsidP="00311702">
      <w:pPr>
        <w:pStyle w:val="Reference"/>
      </w:pPr>
      <w:bookmarkStart w:id="31" w:name="_Ref54266566"/>
      <w:bookmarkEnd w:id="28"/>
      <w:r>
        <w:t xml:space="preserve">3GPP </w:t>
      </w:r>
      <w:r w:rsidRPr="00084384">
        <w:t>R1-2007201</w:t>
      </w:r>
      <w:r>
        <w:t>, “</w:t>
      </w:r>
      <w:r w:rsidRPr="00084384">
        <w:t>Summary of AI: 8.1.2.4 Enhancements on HST-SFN deployment</w:t>
      </w:r>
      <w:r>
        <w:t xml:space="preserve">” Intel Corporation, </w:t>
      </w:r>
      <w:r w:rsidRPr="00084384">
        <w:t>RAN1</w:t>
      </w:r>
      <w:r>
        <w:t xml:space="preserve"> </w:t>
      </w:r>
      <w:r w:rsidRPr="00084384">
        <w:t>#102-e</w:t>
      </w:r>
      <w:r>
        <w:t>, Aug. 2020.</w:t>
      </w:r>
      <w:bookmarkEnd w:id="31"/>
    </w:p>
    <w:p w14:paraId="2551EC49" w14:textId="40C30B85" w:rsidR="002E3BB8" w:rsidRDefault="002E3BB8" w:rsidP="002E3BB8">
      <w:pPr>
        <w:pStyle w:val="Reference"/>
        <w:numPr>
          <w:ilvl w:val="0"/>
          <w:numId w:val="0"/>
        </w:numPr>
        <w:ind w:left="567" w:hanging="567"/>
      </w:pPr>
    </w:p>
    <w:p w14:paraId="159DCDE7" w14:textId="5D856E9C" w:rsidR="002E3BB8" w:rsidRDefault="002E3BB8" w:rsidP="002E3BB8">
      <w:pPr>
        <w:pStyle w:val="Heading1"/>
      </w:pPr>
      <w:r>
        <w:t>Appendix: Evaluation Assumptions</w:t>
      </w:r>
    </w:p>
    <w:p w14:paraId="62F14DE2" w14:textId="77777777" w:rsidR="00EF4179" w:rsidRPr="00EF4179" w:rsidRDefault="00EF4179" w:rsidP="00EF4179"/>
    <w:p w14:paraId="1B118043" w14:textId="2A5D15AE" w:rsidR="00E675E6" w:rsidRPr="008F6FC4" w:rsidRDefault="00E675E6" w:rsidP="00E675E6">
      <w:pPr>
        <w:pStyle w:val="Caption"/>
        <w:keepNext/>
        <w:jc w:val="center"/>
        <w:rPr>
          <w:lang w:val="en-US"/>
        </w:rPr>
      </w:pPr>
      <w:bookmarkStart w:id="32" w:name="_Ref54267480"/>
      <w:r w:rsidRPr="008F6FC4">
        <w:rPr>
          <w:lang w:val="en-US"/>
        </w:rPr>
        <w:t xml:space="preserve">Table </w:t>
      </w:r>
      <w:r>
        <w:fldChar w:fldCharType="begin"/>
      </w:r>
      <w:r w:rsidRPr="008F6FC4">
        <w:rPr>
          <w:lang w:val="en-US"/>
        </w:rPr>
        <w:instrText>SEQ Table \* ARABIC</w:instrText>
      </w:r>
      <w:r>
        <w:fldChar w:fldCharType="separate"/>
      </w:r>
      <w:r w:rsidR="00EF1CE6" w:rsidRPr="008F6FC4">
        <w:rPr>
          <w:noProof/>
          <w:lang w:val="en-US"/>
        </w:rPr>
        <w:t>2</w:t>
      </w:r>
      <w:r>
        <w:fldChar w:fldCharType="end"/>
      </w:r>
      <w:bookmarkEnd w:id="32"/>
      <w:r w:rsidRPr="008F6FC4">
        <w:rPr>
          <w:lang w:val="en-US"/>
        </w:rPr>
        <w:t>: Evaluation assumptions for FR1</w:t>
      </w:r>
    </w:p>
    <w:tbl>
      <w:tblPr>
        <w:tblW w:w="8318" w:type="dxa"/>
        <w:jc w:val="center"/>
        <w:tblCellMar>
          <w:left w:w="0" w:type="dxa"/>
          <w:right w:w="0" w:type="dxa"/>
        </w:tblCellMar>
        <w:tblLook w:val="04A0" w:firstRow="1" w:lastRow="0" w:firstColumn="1" w:lastColumn="0" w:noHBand="0" w:noVBand="1"/>
      </w:tblPr>
      <w:tblGrid>
        <w:gridCol w:w="2967"/>
        <w:gridCol w:w="5351"/>
      </w:tblGrid>
      <w:tr w:rsidR="00EF4179" w:rsidRPr="002C2A03" w14:paraId="6866DD07" w14:textId="77777777" w:rsidTr="00E77B0F">
        <w:trPr>
          <w:trHeight w:val="379"/>
          <w:jc w:val="center"/>
        </w:trPr>
        <w:tc>
          <w:tcPr>
            <w:tcW w:w="296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83A0996" w14:textId="77777777" w:rsidR="00EF4179" w:rsidRPr="002C2A03" w:rsidRDefault="00EF4179" w:rsidP="00773757">
            <w:pPr>
              <w:ind w:left="720" w:hanging="720"/>
              <w:jc w:val="center"/>
              <w:rPr>
                <w:rFonts w:ascii="Arial" w:hAnsi="Arial" w:cs="Arial"/>
                <w:b/>
              </w:rPr>
            </w:pPr>
            <w:r w:rsidRPr="002C2A03">
              <w:rPr>
                <w:rFonts w:ascii="Arial" w:hAnsi="Arial" w:cs="Arial"/>
                <w:b/>
              </w:rPr>
              <w:t>Parameter</w:t>
            </w:r>
          </w:p>
        </w:tc>
        <w:tc>
          <w:tcPr>
            <w:tcW w:w="535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58E8A93" w14:textId="77777777" w:rsidR="00EF4179" w:rsidRPr="002C2A03" w:rsidRDefault="00EF4179" w:rsidP="00773757">
            <w:pPr>
              <w:ind w:left="720" w:hanging="720"/>
              <w:jc w:val="center"/>
              <w:rPr>
                <w:rFonts w:ascii="Arial" w:hAnsi="Arial" w:cs="Arial"/>
                <w:b/>
              </w:rPr>
            </w:pPr>
            <w:r w:rsidRPr="002C2A03">
              <w:rPr>
                <w:rFonts w:ascii="Arial" w:hAnsi="Arial" w:cs="Arial"/>
                <w:b/>
              </w:rPr>
              <w:t>Value</w:t>
            </w:r>
          </w:p>
        </w:tc>
      </w:tr>
      <w:tr w:rsidR="00EF4179" w:rsidRPr="002C2A03" w14:paraId="2E20ADBB" w14:textId="77777777" w:rsidTr="00E77B0F">
        <w:trPr>
          <w:trHeight w:val="379"/>
          <w:jc w:val="center"/>
        </w:trPr>
        <w:tc>
          <w:tcPr>
            <w:tcW w:w="296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75AF86" w14:textId="144ECB13" w:rsidR="00EF4179" w:rsidRPr="00EF4179" w:rsidRDefault="00EF4179" w:rsidP="000E6E38">
            <w:pPr>
              <w:ind w:left="720" w:hanging="720"/>
              <w:rPr>
                <w:rFonts w:ascii="Arial" w:hAnsi="Arial" w:cs="Arial"/>
                <w:bCs/>
              </w:rPr>
            </w:pPr>
            <w:r w:rsidRPr="00EF4179">
              <w:rPr>
                <w:rFonts w:ascii="Arial" w:hAnsi="Arial" w:cs="Arial"/>
                <w:bCs/>
              </w:rPr>
              <w:t>Deployment</w:t>
            </w:r>
          </w:p>
        </w:tc>
        <w:tc>
          <w:tcPr>
            <w:tcW w:w="535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DDF80F" w14:textId="77777777" w:rsidR="00EF4179" w:rsidRPr="000E6E38" w:rsidRDefault="00EF4179" w:rsidP="000E6E38">
            <w:pPr>
              <w:spacing w:after="0"/>
              <w:rPr>
                <w:rFonts w:ascii="Arial" w:hAnsi="Arial" w:cs="Arial"/>
              </w:rPr>
            </w:pPr>
            <w:r w:rsidRPr="000E6E38">
              <w:rPr>
                <w:rFonts w:ascii="Arial" w:hAnsi="Arial" w:cs="Arial"/>
              </w:rPr>
              <w:t>Ds=700m, Dmin=150m</w:t>
            </w:r>
          </w:p>
          <w:p w14:paraId="32DB9CF2" w14:textId="515B3422" w:rsidR="00EF4179" w:rsidRPr="000E6E38" w:rsidRDefault="00EF4179" w:rsidP="000E6E38">
            <w:pPr>
              <w:spacing w:after="0"/>
              <w:rPr>
                <w:rFonts w:ascii="Arial" w:hAnsi="Arial" w:cs="Arial"/>
                <w:b/>
              </w:rPr>
            </w:pPr>
            <w:r w:rsidRPr="000E6E38">
              <w:rPr>
                <w:rFonts w:ascii="Arial" w:hAnsi="Arial" w:cs="Arial"/>
              </w:rPr>
              <w:t xml:space="preserve">TRP height: </w:t>
            </w:r>
            <w:r w:rsidRPr="000E6E38">
              <w:rPr>
                <w:rFonts w:ascii="Arial" w:hAnsi="Arial" w:cs="Arial"/>
                <w:kern w:val="24"/>
              </w:rPr>
              <w:t>35</w:t>
            </w:r>
            <w:r w:rsidRPr="000E6E38">
              <w:rPr>
                <w:rFonts w:ascii="Arial" w:hAnsi="Arial" w:cs="Arial"/>
              </w:rPr>
              <w:t xml:space="preserve">m, UE height: 1.5m </w:t>
            </w:r>
          </w:p>
        </w:tc>
      </w:tr>
      <w:tr w:rsidR="00EF4179" w:rsidRPr="002C2A03" w14:paraId="55B919C8" w14:textId="77777777" w:rsidTr="00E77B0F">
        <w:trPr>
          <w:trHeight w:val="379"/>
          <w:jc w:val="center"/>
        </w:trPr>
        <w:tc>
          <w:tcPr>
            <w:tcW w:w="296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B5435D" w14:textId="460BE5C2" w:rsidR="00EF4179" w:rsidRPr="00EF4179" w:rsidRDefault="00EF4179" w:rsidP="000E6E38">
            <w:pPr>
              <w:ind w:left="720" w:hanging="720"/>
              <w:rPr>
                <w:rFonts w:ascii="Arial" w:hAnsi="Arial" w:cs="Arial"/>
                <w:bCs/>
              </w:rPr>
            </w:pPr>
            <w:r>
              <w:rPr>
                <w:rFonts w:ascii="Arial" w:hAnsi="Arial" w:cs="Arial"/>
                <w:bCs/>
              </w:rPr>
              <w:t>Duplexing</w:t>
            </w:r>
          </w:p>
        </w:tc>
        <w:tc>
          <w:tcPr>
            <w:tcW w:w="535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E5F372" w14:textId="493D1651" w:rsidR="00EF4179" w:rsidRPr="000E6E38" w:rsidRDefault="00EF4179" w:rsidP="000E6E38">
            <w:pPr>
              <w:spacing w:after="0"/>
              <w:rPr>
                <w:rFonts w:ascii="Arial" w:hAnsi="Arial" w:cs="Arial"/>
              </w:rPr>
            </w:pPr>
            <w:r w:rsidRPr="000E6E38">
              <w:rPr>
                <w:rFonts w:ascii="Arial" w:hAnsi="Arial" w:cs="Arial"/>
              </w:rPr>
              <w:t>FDD</w:t>
            </w:r>
          </w:p>
        </w:tc>
      </w:tr>
      <w:tr w:rsidR="00EF4179" w:rsidRPr="002C2A03" w14:paraId="5CCAF466"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3A3527" w14:textId="77777777" w:rsidR="00EF4179" w:rsidRPr="002C2A03" w:rsidRDefault="00EF4179" w:rsidP="000E6E38">
            <w:pPr>
              <w:ind w:left="720" w:hanging="720"/>
              <w:rPr>
                <w:rFonts w:ascii="Arial" w:hAnsi="Arial" w:cs="Arial"/>
              </w:rPr>
            </w:pPr>
            <w:r w:rsidRPr="002C2A03">
              <w:rPr>
                <w:rFonts w:ascii="Arial" w:hAnsi="Arial" w:cs="Arial"/>
              </w:rPr>
              <w:t>Carrier frequency</w:t>
            </w:r>
          </w:p>
        </w:tc>
        <w:tc>
          <w:tcPr>
            <w:tcW w:w="5351" w:type="dxa"/>
            <w:tcBorders>
              <w:top w:val="nil"/>
              <w:left w:val="nil"/>
              <w:bottom w:val="single" w:sz="8" w:space="0" w:color="auto"/>
              <w:right w:val="single" w:sz="8" w:space="0" w:color="auto"/>
            </w:tcBorders>
            <w:tcMar>
              <w:top w:w="0" w:type="dxa"/>
              <w:left w:w="108" w:type="dxa"/>
              <w:bottom w:w="0" w:type="dxa"/>
              <w:right w:w="108" w:type="dxa"/>
            </w:tcMar>
            <w:hideMark/>
          </w:tcPr>
          <w:p w14:paraId="4D15EA51" w14:textId="567EAC88" w:rsidR="00EF4179" w:rsidRPr="000E6E38" w:rsidRDefault="00EF4179" w:rsidP="000E6E38">
            <w:pPr>
              <w:keepNext/>
              <w:spacing w:before="20" w:after="20" w:line="276" w:lineRule="auto"/>
              <w:ind w:left="720" w:hanging="720"/>
              <w:rPr>
                <w:rFonts w:ascii="Arial" w:hAnsi="Arial" w:cs="Arial"/>
              </w:rPr>
            </w:pPr>
            <w:r w:rsidRPr="000E6E38">
              <w:rPr>
                <w:rFonts w:ascii="Arial" w:hAnsi="Arial" w:cs="Arial"/>
              </w:rPr>
              <w:t>2 GHz</w:t>
            </w:r>
            <w:r w:rsidR="00A4771A">
              <w:rPr>
                <w:rFonts w:ascii="Arial" w:hAnsi="Arial" w:cs="Arial"/>
              </w:rPr>
              <w:t>, 3.5 GHz</w:t>
            </w:r>
          </w:p>
        </w:tc>
      </w:tr>
      <w:tr w:rsidR="00EF4179" w:rsidRPr="002C2A03" w14:paraId="7463EA86"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0ED820" w14:textId="77777777" w:rsidR="00EF4179" w:rsidRPr="002C2A03" w:rsidRDefault="00EF4179" w:rsidP="000E6E38">
            <w:pPr>
              <w:ind w:left="720" w:hanging="720"/>
              <w:rPr>
                <w:rFonts w:ascii="Arial" w:hAnsi="Arial" w:cs="Arial"/>
              </w:rPr>
            </w:pPr>
            <w:r w:rsidRPr="002C2A03">
              <w:rPr>
                <w:rFonts w:ascii="Arial" w:hAnsi="Arial" w:cs="Arial"/>
              </w:rPr>
              <w:t>Sub-carrier spacing</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6186331E" w14:textId="77777777" w:rsidR="00EF4179" w:rsidRPr="000E6E38" w:rsidRDefault="00EF4179" w:rsidP="000E6E38">
            <w:pPr>
              <w:keepNext/>
              <w:spacing w:before="20" w:after="20" w:line="276" w:lineRule="auto"/>
              <w:ind w:left="720" w:hanging="720"/>
              <w:rPr>
                <w:rFonts w:ascii="Arial" w:hAnsi="Arial" w:cs="Arial"/>
              </w:rPr>
            </w:pPr>
            <w:r w:rsidRPr="000E6E38">
              <w:rPr>
                <w:rFonts w:ascii="Arial" w:hAnsi="Arial" w:cs="Arial"/>
              </w:rPr>
              <w:t>30 kHz</w:t>
            </w:r>
          </w:p>
        </w:tc>
      </w:tr>
      <w:tr w:rsidR="00EF4179" w:rsidRPr="002C2A03" w14:paraId="42A61F3B"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2914B6" w14:textId="3EA7222A" w:rsidR="00EF4179" w:rsidRPr="002C2A03" w:rsidRDefault="00365D39" w:rsidP="000E6E38">
            <w:pPr>
              <w:ind w:left="720" w:hanging="720"/>
              <w:rPr>
                <w:rFonts w:ascii="Arial" w:hAnsi="Arial" w:cs="Arial"/>
              </w:rPr>
            </w:pPr>
            <w:r>
              <w:rPr>
                <w:rFonts w:ascii="Arial" w:hAnsi="Arial" w:cs="Arial"/>
              </w:rPr>
              <w:t>Allocation</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1B0C51AD" w14:textId="4AA8CA1F" w:rsidR="00EF4179" w:rsidRPr="000E6E38" w:rsidRDefault="00EF4179" w:rsidP="000E6E38">
            <w:pPr>
              <w:spacing w:before="40" w:after="40"/>
              <w:rPr>
                <w:rFonts w:ascii="Arial" w:hAnsi="Arial" w:cs="Arial"/>
                <w:lang w:val="es-ES_tradnl"/>
              </w:rPr>
            </w:pPr>
            <w:r w:rsidRPr="000E6E38">
              <w:rPr>
                <w:rFonts w:ascii="Arial" w:hAnsi="Arial" w:cs="Arial"/>
              </w:rPr>
              <w:t>50 PRBs</w:t>
            </w:r>
            <w:r w:rsidR="00365D39" w:rsidRPr="000E6E38">
              <w:rPr>
                <w:rFonts w:ascii="Arial" w:hAnsi="Arial" w:cs="Arial"/>
              </w:rPr>
              <w:t xml:space="preserve"> (~20 MHz)</w:t>
            </w:r>
          </w:p>
        </w:tc>
      </w:tr>
      <w:tr w:rsidR="00067342" w:rsidRPr="002C2A03" w14:paraId="072E7623"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107974" w14:textId="3C1074BE" w:rsidR="00067342" w:rsidRPr="002C2A03" w:rsidRDefault="00067342" w:rsidP="000E6E38">
            <w:pPr>
              <w:ind w:left="720" w:hanging="720"/>
              <w:rPr>
                <w:rFonts w:ascii="Arial" w:hAnsi="Arial" w:cs="Arial"/>
              </w:rPr>
            </w:pPr>
            <w:r>
              <w:rPr>
                <w:rFonts w:ascii="Arial" w:hAnsi="Arial" w:cs="Arial"/>
              </w:rPr>
              <w:t>PDSCH mapping</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7510237D" w14:textId="74D4FA80" w:rsidR="00067342" w:rsidRPr="000E6E38" w:rsidRDefault="00067342" w:rsidP="000E6E38">
            <w:pPr>
              <w:spacing w:before="40" w:after="40"/>
              <w:rPr>
                <w:rFonts w:ascii="Arial" w:hAnsi="Arial" w:cs="Arial"/>
              </w:rPr>
            </w:pPr>
            <w:r w:rsidRPr="000E6E38">
              <w:rPr>
                <w:rFonts w:ascii="Arial" w:hAnsi="Arial" w:cs="Arial"/>
              </w:rPr>
              <w:t>Type A, Start symbol 2, Duration 12</w:t>
            </w:r>
          </w:p>
        </w:tc>
      </w:tr>
      <w:tr w:rsidR="00067342" w:rsidRPr="002C2A03" w14:paraId="428A311E"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C79CA6" w14:textId="14AB3975" w:rsidR="00067342" w:rsidRPr="002C2A03" w:rsidRDefault="00067342" w:rsidP="000E6E38">
            <w:pPr>
              <w:ind w:left="720" w:hanging="720"/>
              <w:rPr>
                <w:rFonts w:ascii="Arial" w:hAnsi="Arial" w:cs="Arial"/>
              </w:rPr>
            </w:pPr>
            <w:r>
              <w:rPr>
                <w:rFonts w:ascii="Arial" w:hAnsi="Arial" w:cs="Arial"/>
              </w:rPr>
              <w:t>DMRS</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3FCE8DFC" w14:textId="77777777" w:rsidR="00067342" w:rsidRPr="000E6E38" w:rsidRDefault="00067342" w:rsidP="000E6E38">
            <w:pPr>
              <w:spacing w:before="40" w:after="40"/>
              <w:rPr>
                <w:rFonts w:ascii="Arial" w:hAnsi="Arial" w:cs="Arial"/>
              </w:rPr>
            </w:pPr>
            <w:r w:rsidRPr="000E6E38">
              <w:rPr>
                <w:rFonts w:ascii="Arial" w:hAnsi="Arial" w:cs="Arial"/>
              </w:rPr>
              <w:t>Type 1, 1+2 additional configuration</w:t>
            </w:r>
          </w:p>
          <w:p w14:paraId="14D17535" w14:textId="753EE0BC" w:rsidR="00067342" w:rsidRPr="000E6E38" w:rsidRDefault="00067342" w:rsidP="000E6E38">
            <w:pPr>
              <w:spacing w:before="40" w:after="40"/>
              <w:rPr>
                <w:rFonts w:ascii="Arial" w:hAnsi="Arial" w:cs="Arial"/>
              </w:rPr>
            </w:pPr>
            <w:r w:rsidRPr="000E6E38">
              <w:rPr>
                <w:rFonts w:ascii="Arial" w:hAnsi="Arial" w:cs="Arial"/>
              </w:rPr>
              <w:t>FDM with data on unused subcarriers</w:t>
            </w:r>
          </w:p>
        </w:tc>
      </w:tr>
      <w:tr w:rsidR="00067342" w:rsidRPr="002C2A03" w14:paraId="6217AC52"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1F11B5" w14:textId="593EA34B" w:rsidR="00067342" w:rsidRDefault="00067342" w:rsidP="000E6E38">
            <w:pPr>
              <w:ind w:left="720" w:hanging="720"/>
              <w:rPr>
                <w:rFonts w:ascii="Arial" w:hAnsi="Arial" w:cs="Arial"/>
              </w:rPr>
            </w:pPr>
            <w:r>
              <w:rPr>
                <w:rFonts w:ascii="Arial" w:hAnsi="Arial" w:cs="Arial"/>
              </w:rPr>
              <w:t>TRS</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56F72372" w14:textId="441E76A5" w:rsidR="00067342" w:rsidRPr="000E6E38" w:rsidRDefault="00067342" w:rsidP="000E6E38">
            <w:pPr>
              <w:spacing w:before="40" w:after="40"/>
              <w:rPr>
                <w:rFonts w:ascii="Arial" w:hAnsi="Arial" w:cs="Arial"/>
              </w:rPr>
            </w:pPr>
            <w:r w:rsidRPr="000E6E38">
              <w:rPr>
                <w:rFonts w:ascii="Arial" w:hAnsi="Arial" w:cs="Arial"/>
              </w:rPr>
              <w:t>20 ms, 2-slot pattern</w:t>
            </w:r>
          </w:p>
        </w:tc>
      </w:tr>
      <w:tr w:rsidR="00EF4179" w:rsidRPr="008F6FC4" w14:paraId="254AA5A7"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08FBE9" w14:textId="77777777" w:rsidR="00EF4179" w:rsidRPr="002C2A03" w:rsidRDefault="00EF4179" w:rsidP="000E6E38">
            <w:pPr>
              <w:ind w:left="720" w:hanging="720"/>
              <w:rPr>
                <w:rFonts w:ascii="Arial" w:hAnsi="Arial" w:cs="Arial"/>
              </w:rPr>
            </w:pPr>
            <w:r w:rsidRPr="002C2A03">
              <w:rPr>
                <w:rFonts w:ascii="Arial" w:hAnsi="Arial" w:cs="Arial"/>
              </w:rPr>
              <w:t>Channel model</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517C36AF" w14:textId="1CB0FCDF" w:rsidR="00EF4179" w:rsidRPr="008F6FC4" w:rsidRDefault="00EF4179" w:rsidP="000E6E38">
            <w:pPr>
              <w:spacing w:before="40" w:after="40"/>
              <w:rPr>
                <w:rFonts w:ascii="Arial" w:hAnsi="Arial" w:cs="Arial"/>
                <w:lang w:val="en-US"/>
              </w:rPr>
            </w:pPr>
            <w:r w:rsidRPr="008F6FC4">
              <w:rPr>
                <w:rFonts w:ascii="Arial" w:hAnsi="Arial" w:cs="Arial"/>
                <w:lang w:val="en-US"/>
              </w:rPr>
              <w:t xml:space="preserve">Extended </w:t>
            </w:r>
            <w:r w:rsidR="00956E6E" w:rsidRPr="008F6FC4">
              <w:rPr>
                <w:rFonts w:ascii="Arial" w:hAnsi="Arial" w:cs="Arial"/>
                <w:lang w:val="en-US"/>
              </w:rPr>
              <w:t xml:space="preserve">4-tap </w:t>
            </w:r>
            <w:r w:rsidRPr="008F6FC4">
              <w:rPr>
                <w:rFonts w:ascii="Arial" w:hAnsi="Arial" w:cs="Arial"/>
                <w:lang w:val="en-US"/>
              </w:rPr>
              <w:t xml:space="preserve">CDL-D channel model </w:t>
            </w:r>
            <w:r w:rsidR="00084384" w:rsidRPr="008F6FC4">
              <w:rPr>
                <w:rFonts w:ascii="Arial" w:hAnsi="Arial" w:cs="Arial"/>
                <w:lang w:val="en-US"/>
              </w:rPr>
              <w:t xml:space="preserve">as described by Table 2 in </w:t>
            </w:r>
            <w:r w:rsidR="00084384" w:rsidRPr="000E6E38">
              <w:rPr>
                <w:rFonts w:ascii="Arial" w:hAnsi="Arial" w:cs="Arial"/>
              </w:rPr>
              <w:fldChar w:fldCharType="begin"/>
            </w:r>
            <w:r w:rsidR="00084384" w:rsidRPr="008F6FC4">
              <w:rPr>
                <w:rFonts w:ascii="Arial" w:hAnsi="Arial" w:cs="Arial"/>
                <w:lang w:val="en-US"/>
              </w:rPr>
              <w:instrText xml:space="preserve"> REF _Ref54266566 \r \h </w:instrText>
            </w:r>
            <w:r w:rsidR="000E6E38" w:rsidRPr="008F6FC4">
              <w:rPr>
                <w:rFonts w:ascii="Arial" w:hAnsi="Arial" w:cs="Arial"/>
                <w:lang w:val="en-US"/>
              </w:rPr>
              <w:instrText xml:space="preserve"> \* MERGEFORMAT </w:instrText>
            </w:r>
            <w:r w:rsidR="00084384" w:rsidRPr="000E6E38">
              <w:rPr>
                <w:rFonts w:ascii="Arial" w:hAnsi="Arial" w:cs="Arial"/>
              </w:rPr>
            </w:r>
            <w:r w:rsidR="00084384" w:rsidRPr="000E6E38">
              <w:rPr>
                <w:rFonts w:ascii="Arial" w:hAnsi="Arial" w:cs="Arial"/>
              </w:rPr>
              <w:fldChar w:fldCharType="separate"/>
            </w:r>
            <w:r w:rsidR="001A4DC5" w:rsidRPr="008F6FC4">
              <w:rPr>
                <w:rFonts w:ascii="Arial" w:hAnsi="Arial" w:cs="Arial"/>
                <w:lang w:val="en-US"/>
              </w:rPr>
              <w:t>[3]</w:t>
            </w:r>
            <w:r w:rsidR="00084384" w:rsidRPr="000E6E38">
              <w:rPr>
                <w:rFonts w:ascii="Arial" w:hAnsi="Arial" w:cs="Arial"/>
              </w:rPr>
              <w:fldChar w:fldCharType="end"/>
            </w:r>
          </w:p>
        </w:tc>
      </w:tr>
      <w:tr w:rsidR="00EF4179" w:rsidRPr="002C2A03" w14:paraId="17CE52D7"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C1B57C" w14:textId="77777777" w:rsidR="00EF4179" w:rsidRPr="002C2A03" w:rsidRDefault="00EF4179" w:rsidP="000E6E38">
            <w:pPr>
              <w:ind w:left="720" w:hanging="720"/>
              <w:rPr>
                <w:rFonts w:ascii="Arial" w:hAnsi="Arial" w:cs="Arial"/>
              </w:rPr>
            </w:pPr>
            <w:r w:rsidRPr="002C2A03">
              <w:rPr>
                <w:rFonts w:ascii="Arial" w:hAnsi="Arial" w:cs="Arial"/>
              </w:rPr>
              <w:t>Vehicle speed</w:t>
            </w:r>
          </w:p>
        </w:tc>
        <w:tc>
          <w:tcPr>
            <w:tcW w:w="5351" w:type="dxa"/>
            <w:tcBorders>
              <w:top w:val="nil"/>
              <w:left w:val="nil"/>
              <w:bottom w:val="single" w:sz="8" w:space="0" w:color="auto"/>
              <w:right w:val="single" w:sz="8" w:space="0" w:color="auto"/>
            </w:tcBorders>
            <w:tcMar>
              <w:top w:w="0" w:type="dxa"/>
              <w:left w:w="108" w:type="dxa"/>
              <w:bottom w:w="0" w:type="dxa"/>
              <w:right w:w="108" w:type="dxa"/>
            </w:tcMar>
            <w:hideMark/>
          </w:tcPr>
          <w:p w14:paraId="115C2A45" w14:textId="0D439065" w:rsidR="00EF4179" w:rsidRPr="000E6E38" w:rsidRDefault="00084384" w:rsidP="000E6E38">
            <w:pPr>
              <w:spacing w:before="40" w:after="40"/>
              <w:rPr>
                <w:rFonts w:ascii="Arial" w:hAnsi="Arial" w:cs="Arial"/>
              </w:rPr>
            </w:pPr>
            <w:r w:rsidRPr="000E6E38">
              <w:rPr>
                <w:rFonts w:ascii="Arial" w:hAnsi="Arial" w:cs="Arial"/>
              </w:rPr>
              <w:t>5</w:t>
            </w:r>
            <w:r w:rsidR="00EF4179" w:rsidRPr="000E6E38">
              <w:rPr>
                <w:rFonts w:ascii="Arial" w:hAnsi="Arial" w:cs="Arial"/>
              </w:rPr>
              <w:t>0</w:t>
            </w:r>
            <w:r w:rsidRPr="000E6E38">
              <w:rPr>
                <w:rFonts w:ascii="Arial" w:hAnsi="Arial" w:cs="Arial"/>
              </w:rPr>
              <w:t>0</w:t>
            </w:r>
            <w:r w:rsidR="00EF4179" w:rsidRPr="000E6E38">
              <w:rPr>
                <w:rFonts w:ascii="Arial" w:hAnsi="Arial" w:cs="Arial"/>
              </w:rPr>
              <w:t xml:space="preserve"> km/h</w:t>
            </w:r>
          </w:p>
        </w:tc>
      </w:tr>
      <w:tr w:rsidR="00EF4179" w:rsidRPr="008F6FC4" w14:paraId="289CA359"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4CB74E" w14:textId="17F49C4C" w:rsidR="00EF4179" w:rsidRPr="002C2A03" w:rsidRDefault="00EF4179" w:rsidP="000E6E38">
            <w:pPr>
              <w:ind w:left="720" w:hanging="720"/>
              <w:rPr>
                <w:rFonts w:ascii="Arial" w:hAnsi="Arial" w:cs="Arial"/>
              </w:rPr>
            </w:pPr>
            <w:r w:rsidRPr="002C2A03">
              <w:rPr>
                <w:rFonts w:ascii="Arial" w:hAnsi="Arial" w:cs="Arial"/>
              </w:rPr>
              <w:t>Tx antennas</w:t>
            </w:r>
          </w:p>
        </w:tc>
        <w:tc>
          <w:tcPr>
            <w:tcW w:w="5351" w:type="dxa"/>
            <w:tcBorders>
              <w:top w:val="nil"/>
              <w:left w:val="nil"/>
              <w:bottom w:val="single" w:sz="8" w:space="0" w:color="auto"/>
              <w:right w:val="single" w:sz="8" w:space="0" w:color="auto"/>
            </w:tcBorders>
            <w:tcMar>
              <w:top w:w="0" w:type="dxa"/>
              <w:left w:w="108" w:type="dxa"/>
              <w:bottom w:w="0" w:type="dxa"/>
              <w:right w:w="108" w:type="dxa"/>
            </w:tcMar>
            <w:hideMark/>
          </w:tcPr>
          <w:p w14:paraId="6DD8EBE3" w14:textId="2CBB8CF9" w:rsidR="00084384" w:rsidRPr="000E6E38" w:rsidRDefault="00084384" w:rsidP="000E6E38">
            <w:pPr>
              <w:spacing w:after="0"/>
              <w:rPr>
                <w:rFonts w:ascii="Arial" w:hAnsi="Arial" w:cs="Arial"/>
              </w:rPr>
            </w:pPr>
            <w:r w:rsidRPr="000E6E38">
              <w:rPr>
                <w:rFonts w:ascii="Arial" w:hAnsi="Arial" w:cs="Arial"/>
              </w:rPr>
              <w:t>2 ports: [Mg, Ng, M, N, P]=[1, 1, 1, 1, 2],</w:t>
            </w:r>
          </w:p>
          <w:p w14:paraId="572103D3" w14:textId="4CE1BF2B" w:rsidR="00EF4179" w:rsidRPr="008F6FC4" w:rsidRDefault="00084384" w:rsidP="000E6E38">
            <w:pPr>
              <w:spacing w:after="0"/>
              <w:rPr>
                <w:rFonts w:ascii="Arial" w:hAnsi="Arial" w:cs="Arial"/>
                <w:lang w:val="en-US"/>
              </w:rPr>
            </w:pPr>
            <w:r w:rsidRPr="008F6FC4">
              <w:rPr>
                <w:rFonts w:ascii="Arial" w:hAnsi="Arial" w:cs="Arial"/>
                <w:lang w:val="en-US"/>
              </w:rPr>
              <w:t xml:space="preserve">Antenna pattern: Directive antenna with 20.5 dBi </w:t>
            </w:r>
            <w:r w:rsidR="00956E6E" w:rsidRPr="008F6FC4">
              <w:rPr>
                <w:rFonts w:ascii="Arial" w:hAnsi="Arial" w:cs="Arial"/>
                <w:lang w:val="en-US"/>
              </w:rPr>
              <w:t xml:space="preserve">gain described in </w:t>
            </w:r>
            <w:r w:rsidRPr="008F6FC4">
              <w:rPr>
                <w:rFonts w:ascii="Arial" w:hAnsi="Arial" w:cs="Arial"/>
                <w:lang w:val="en-US"/>
              </w:rPr>
              <w:t xml:space="preserve">Table 3 in </w:t>
            </w:r>
            <w:r w:rsidRPr="000E6E38">
              <w:rPr>
                <w:rFonts w:ascii="Arial" w:hAnsi="Arial" w:cs="Arial"/>
              </w:rPr>
              <w:fldChar w:fldCharType="begin"/>
            </w:r>
            <w:r w:rsidRPr="008F6FC4">
              <w:rPr>
                <w:rFonts w:ascii="Arial" w:hAnsi="Arial" w:cs="Arial"/>
                <w:lang w:val="en-US"/>
              </w:rPr>
              <w:instrText xml:space="preserve"> REF _Ref54266566 \r \h </w:instrText>
            </w:r>
            <w:r w:rsidR="000E6E38" w:rsidRPr="008F6FC4">
              <w:rPr>
                <w:rFonts w:ascii="Arial" w:hAnsi="Arial" w:cs="Arial"/>
                <w:lang w:val="en-US"/>
              </w:rPr>
              <w:instrText xml:space="preserve"> \* MERGEFORMAT </w:instrText>
            </w:r>
            <w:r w:rsidRPr="000E6E38">
              <w:rPr>
                <w:rFonts w:ascii="Arial" w:hAnsi="Arial" w:cs="Arial"/>
              </w:rPr>
            </w:r>
            <w:r w:rsidRPr="000E6E38">
              <w:rPr>
                <w:rFonts w:ascii="Arial" w:hAnsi="Arial" w:cs="Arial"/>
              </w:rPr>
              <w:fldChar w:fldCharType="separate"/>
            </w:r>
            <w:r w:rsidR="001A4DC5" w:rsidRPr="008F6FC4">
              <w:rPr>
                <w:rFonts w:ascii="Arial" w:hAnsi="Arial" w:cs="Arial"/>
                <w:lang w:val="en-US"/>
              </w:rPr>
              <w:t>[3]</w:t>
            </w:r>
            <w:r w:rsidRPr="000E6E38">
              <w:rPr>
                <w:rFonts w:ascii="Arial" w:hAnsi="Arial" w:cs="Arial"/>
              </w:rPr>
              <w:fldChar w:fldCharType="end"/>
            </w:r>
          </w:p>
        </w:tc>
      </w:tr>
      <w:tr w:rsidR="00EF4179" w:rsidRPr="00C6280B" w14:paraId="082F7ECC"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33642D" w14:textId="714618F5" w:rsidR="00EF4179" w:rsidRPr="002C2A03" w:rsidRDefault="00EF4179" w:rsidP="000E6E38">
            <w:pPr>
              <w:ind w:left="720" w:hanging="720"/>
              <w:rPr>
                <w:rFonts w:ascii="Arial" w:hAnsi="Arial" w:cs="Arial"/>
              </w:rPr>
            </w:pPr>
            <w:r w:rsidRPr="002C2A03">
              <w:rPr>
                <w:rFonts w:ascii="Arial" w:hAnsi="Arial" w:cs="Arial"/>
              </w:rPr>
              <w:t>Rx antennas</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3D0E16C7" w14:textId="32458AA7" w:rsidR="00084384" w:rsidRPr="000E6E38" w:rsidRDefault="00084384" w:rsidP="000E6E38">
            <w:pPr>
              <w:spacing w:after="0"/>
              <w:rPr>
                <w:rFonts w:ascii="Arial" w:hAnsi="Arial" w:cs="Arial"/>
              </w:rPr>
            </w:pPr>
            <w:r w:rsidRPr="000E6E38">
              <w:rPr>
                <w:rFonts w:ascii="Arial" w:hAnsi="Arial" w:cs="Arial"/>
              </w:rPr>
              <w:t xml:space="preserve">[Mg, Ng, M, N, P]=[1, 1, 1, </w:t>
            </w:r>
            <w:r w:rsidR="00956E6E" w:rsidRPr="000E6E38">
              <w:rPr>
                <w:rFonts w:ascii="Arial" w:hAnsi="Arial" w:cs="Arial"/>
              </w:rPr>
              <w:t>2</w:t>
            </w:r>
            <w:r w:rsidRPr="000E6E38">
              <w:rPr>
                <w:rFonts w:ascii="Arial" w:hAnsi="Arial" w:cs="Arial"/>
              </w:rPr>
              <w:t>, 2],</w:t>
            </w:r>
          </w:p>
          <w:p w14:paraId="7A96D9D3" w14:textId="5045DD8B" w:rsidR="00EF4179" w:rsidRPr="000E6E38" w:rsidDel="000E10A7" w:rsidRDefault="00084384" w:rsidP="000E6E38">
            <w:pPr>
              <w:spacing w:line="276" w:lineRule="auto"/>
              <w:ind w:left="720" w:hanging="720"/>
              <w:rPr>
                <w:rFonts w:ascii="Arial" w:hAnsi="Arial" w:cs="Arial"/>
              </w:rPr>
            </w:pPr>
            <w:r w:rsidRPr="000E6E38">
              <w:rPr>
                <w:rFonts w:ascii="Arial" w:hAnsi="Arial" w:cs="Arial"/>
              </w:rPr>
              <w:t>Antenna pattern: Isotropic</w:t>
            </w:r>
          </w:p>
        </w:tc>
      </w:tr>
      <w:tr w:rsidR="00366BE8" w:rsidRPr="007578EF" w14:paraId="5AAE3A3B"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7E4A40" w14:textId="4BEE2A62" w:rsidR="00366BE8" w:rsidRPr="002C2A03" w:rsidRDefault="00366BE8" w:rsidP="000E6E38">
            <w:pPr>
              <w:ind w:left="720" w:hanging="720"/>
              <w:rPr>
                <w:rFonts w:ascii="Arial" w:hAnsi="Arial" w:cs="Arial"/>
              </w:rPr>
            </w:pPr>
            <w:r>
              <w:rPr>
                <w:rFonts w:ascii="Arial" w:hAnsi="Arial" w:cs="Arial"/>
              </w:rPr>
              <w:t>TRP antenna orientation</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31F337BE" w14:textId="250B6EEC" w:rsidR="00366BE8" w:rsidRPr="000E6E38" w:rsidRDefault="007578EF" w:rsidP="000E6E38">
            <w:pPr>
              <w:spacing w:after="0"/>
              <w:rPr>
                <w:rFonts w:ascii="Arial" w:hAnsi="Arial" w:cs="Arial"/>
              </w:rPr>
            </w:pPr>
            <w:r w:rsidRPr="000E6E38">
              <w:rPr>
                <w:rFonts w:ascii="Arial" w:hAnsi="Arial" w:cs="Arial"/>
              </w:rPr>
              <w:t>Antenna azimuth directions point to the midpoint between the two TRPs</w:t>
            </w:r>
            <w:r w:rsidR="00F83227">
              <w:rPr>
                <w:rFonts w:ascii="Arial" w:hAnsi="Arial" w:cs="Arial"/>
              </w:rPr>
              <w:t xml:space="preserve"> and </w:t>
            </w:r>
            <w:r w:rsidR="00B71E2A">
              <w:rPr>
                <w:rFonts w:ascii="Arial" w:hAnsi="Arial" w:cs="Arial"/>
              </w:rPr>
              <w:t>downtilt</w:t>
            </w:r>
            <w:r w:rsidR="00F83227">
              <w:rPr>
                <w:rFonts w:ascii="Arial" w:hAnsi="Arial" w:cs="Arial"/>
              </w:rPr>
              <w:t xml:space="preserve"> is 10 degrees (5 degree larger than the </w:t>
            </w:r>
            <w:r w:rsidR="00B43171">
              <w:rPr>
                <w:rFonts w:ascii="Arial" w:hAnsi="Arial" w:cs="Arial"/>
              </w:rPr>
              <w:t xml:space="preserve">reference </w:t>
            </w:r>
            <w:r w:rsidR="00F83227">
              <w:rPr>
                <w:rFonts w:ascii="Arial" w:hAnsi="Arial" w:cs="Arial"/>
              </w:rPr>
              <w:t>downtilt that points to the midpoint)</w:t>
            </w:r>
          </w:p>
        </w:tc>
      </w:tr>
      <w:tr w:rsidR="00956E6E" w:rsidRPr="00084384" w14:paraId="31635474"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00950D" w14:textId="31233D12" w:rsidR="00956E6E" w:rsidRPr="002C2A03" w:rsidRDefault="00956E6E" w:rsidP="000E6E38">
            <w:pPr>
              <w:ind w:left="720" w:hanging="720"/>
              <w:rPr>
                <w:rFonts w:ascii="Arial" w:hAnsi="Arial" w:cs="Arial"/>
              </w:rPr>
            </w:pPr>
            <w:r>
              <w:rPr>
                <w:rFonts w:ascii="Arial" w:hAnsi="Arial" w:cs="Arial"/>
              </w:rPr>
              <w:t>Rank</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0962E121" w14:textId="2FEAB3E1" w:rsidR="00956E6E" w:rsidRPr="000E6E38" w:rsidRDefault="00956E6E" w:rsidP="000E6E38">
            <w:pPr>
              <w:spacing w:after="0"/>
              <w:rPr>
                <w:rFonts w:ascii="Arial" w:hAnsi="Arial" w:cs="Arial"/>
              </w:rPr>
            </w:pPr>
            <w:r w:rsidRPr="000E6E38">
              <w:rPr>
                <w:rFonts w:ascii="Arial" w:hAnsi="Arial" w:cs="Arial"/>
              </w:rPr>
              <w:t>1</w:t>
            </w:r>
          </w:p>
        </w:tc>
      </w:tr>
      <w:tr w:rsidR="00956E6E" w:rsidRPr="002C2A03" w14:paraId="19D12490"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2C0A75" w14:textId="25938CCC" w:rsidR="00956E6E" w:rsidRPr="002C2A03" w:rsidRDefault="00956E6E" w:rsidP="000E6E38">
            <w:pPr>
              <w:ind w:left="720" w:hanging="720"/>
              <w:rPr>
                <w:rFonts w:ascii="Arial" w:hAnsi="Arial" w:cs="Arial"/>
              </w:rPr>
            </w:pPr>
            <w:r w:rsidRPr="002C2A03">
              <w:rPr>
                <w:rFonts w:ascii="Arial" w:hAnsi="Arial" w:cs="Arial"/>
              </w:rPr>
              <w:t xml:space="preserve">Modulation </w:t>
            </w:r>
            <w:r>
              <w:rPr>
                <w:rFonts w:ascii="Arial" w:hAnsi="Arial" w:cs="Arial"/>
              </w:rPr>
              <w:t>and coding scheme</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422700C3" w14:textId="0364808D" w:rsidR="00956E6E" w:rsidRPr="000E6E38" w:rsidRDefault="00956E6E" w:rsidP="000E6E38">
            <w:pPr>
              <w:spacing w:after="0"/>
              <w:rPr>
                <w:rFonts w:ascii="Arial" w:hAnsi="Arial" w:cs="Arial"/>
              </w:rPr>
            </w:pPr>
            <w:r w:rsidRPr="000E6E38">
              <w:rPr>
                <w:rFonts w:ascii="Arial" w:hAnsi="Arial" w:cs="Arial"/>
              </w:rPr>
              <w:t>Fixed, MCS 17 based on 64QAM table</w:t>
            </w:r>
          </w:p>
          <w:p w14:paraId="751AA24C" w14:textId="6C78B91A" w:rsidR="00956E6E" w:rsidRPr="000E6E38" w:rsidRDefault="00956E6E" w:rsidP="000E6E38">
            <w:pPr>
              <w:spacing w:before="20" w:after="20" w:line="276" w:lineRule="auto"/>
              <w:ind w:left="720" w:hanging="720"/>
              <w:rPr>
                <w:rFonts w:ascii="Arial" w:hAnsi="Arial" w:cs="Arial"/>
              </w:rPr>
            </w:pPr>
          </w:p>
        </w:tc>
      </w:tr>
      <w:tr w:rsidR="00EF4179" w:rsidRPr="002C2A03" w14:paraId="68B44CD7"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7A89D5" w14:textId="77777777" w:rsidR="00EF4179" w:rsidRPr="002C2A03" w:rsidRDefault="00EF4179" w:rsidP="000E6E38">
            <w:pPr>
              <w:ind w:left="720" w:hanging="720"/>
              <w:rPr>
                <w:rFonts w:ascii="Arial" w:hAnsi="Arial" w:cs="Arial"/>
              </w:rPr>
            </w:pPr>
            <w:r w:rsidRPr="002C2A03">
              <w:rPr>
                <w:rFonts w:ascii="Arial" w:hAnsi="Arial" w:cs="Arial"/>
              </w:rPr>
              <w:t>HARQ retransmissions</w:t>
            </w:r>
          </w:p>
        </w:tc>
        <w:tc>
          <w:tcPr>
            <w:tcW w:w="5351" w:type="dxa"/>
            <w:tcBorders>
              <w:top w:val="nil"/>
              <w:left w:val="nil"/>
              <w:bottom w:val="single" w:sz="8" w:space="0" w:color="auto"/>
              <w:right w:val="single" w:sz="8" w:space="0" w:color="auto"/>
            </w:tcBorders>
            <w:tcMar>
              <w:top w:w="0" w:type="dxa"/>
              <w:left w:w="108" w:type="dxa"/>
              <w:bottom w:w="0" w:type="dxa"/>
              <w:right w:w="108" w:type="dxa"/>
            </w:tcMar>
          </w:tcPr>
          <w:p w14:paraId="1B06A352" w14:textId="359D3AC0" w:rsidR="00EF4179" w:rsidRPr="000E6E38" w:rsidRDefault="00956E6E" w:rsidP="000E6E38">
            <w:pPr>
              <w:rPr>
                <w:rFonts w:ascii="Arial" w:hAnsi="Arial" w:cs="Arial"/>
              </w:rPr>
            </w:pPr>
            <w:r w:rsidRPr="000E6E38">
              <w:rPr>
                <w:rFonts w:ascii="Arial" w:hAnsi="Arial" w:cs="Arial"/>
              </w:rPr>
              <w:t>Maximum of 3</w:t>
            </w:r>
          </w:p>
        </w:tc>
      </w:tr>
      <w:tr w:rsidR="00EF4179" w:rsidRPr="00AE1DDE" w14:paraId="285A2370"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F4BBF4" w14:textId="77777777" w:rsidR="00EF4179" w:rsidRPr="002C2A03" w:rsidRDefault="00EF4179" w:rsidP="000E6E38">
            <w:pPr>
              <w:ind w:left="720" w:hanging="720"/>
              <w:rPr>
                <w:rFonts w:ascii="Arial" w:hAnsi="Arial" w:cs="Arial"/>
              </w:rPr>
            </w:pPr>
            <w:r w:rsidRPr="002C2A03">
              <w:rPr>
                <w:rFonts w:ascii="Arial" w:hAnsi="Arial" w:cs="Arial"/>
              </w:rPr>
              <w:lastRenderedPageBreak/>
              <w:t>Channel estimation</w:t>
            </w:r>
          </w:p>
        </w:tc>
        <w:tc>
          <w:tcPr>
            <w:tcW w:w="5351" w:type="dxa"/>
            <w:tcBorders>
              <w:top w:val="nil"/>
              <w:left w:val="nil"/>
              <w:bottom w:val="single" w:sz="8" w:space="0" w:color="auto"/>
              <w:right w:val="single" w:sz="8" w:space="0" w:color="auto"/>
            </w:tcBorders>
            <w:tcMar>
              <w:top w:w="0" w:type="dxa"/>
              <w:left w:w="108" w:type="dxa"/>
              <w:bottom w:w="0" w:type="dxa"/>
              <w:right w:w="108" w:type="dxa"/>
            </w:tcMar>
            <w:hideMark/>
          </w:tcPr>
          <w:p w14:paraId="535E3E4A" w14:textId="77777777" w:rsidR="00EF4179" w:rsidRDefault="00956E6E" w:rsidP="000E6E38">
            <w:pPr>
              <w:spacing w:before="100" w:beforeAutospacing="1" w:after="100" w:afterAutospacing="1"/>
              <w:rPr>
                <w:rFonts w:ascii="Arial" w:hAnsi="Arial" w:cs="Arial"/>
                <w:lang w:val="en-US"/>
              </w:rPr>
            </w:pPr>
            <w:r w:rsidRPr="000E6E38">
              <w:rPr>
                <w:rFonts w:ascii="Arial" w:hAnsi="Arial" w:cs="Arial"/>
                <w:lang w:val="en-US"/>
              </w:rPr>
              <w:t>Practical, Doppler estimation based on TRS</w:t>
            </w:r>
          </w:p>
          <w:p w14:paraId="32DB7667" w14:textId="75DCBB0E" w:rsidR="004B59EF" w:rsidRPr="000E6E38" w:rsidRDefault="004B59EF" w:rsidP="000E6E38">
            <w:pPr>
              <w:spacing w:before="100" w:beforeAutospacing="1" w:after="100" w:afterAutospacing="1"/>
              <w:rPr>
                <w:rFonts w:ascii="Arial" w:hAnsi="Arial" w:cs="Arial"/>
                <w:lang w:val="en-US" w:eastAsia="sv-SE"/>
              </w:rPr>
            </w:pPr>
            <w:r>
              <w:rPr>
                <w:rFonts w:ascii="Arial" w:hAnsi="Arial" w:cs="Arial"/>
                <w:lang w:val="en-US"/>
              </w:rPr>
              <w:t xml:space="preserve">f-direction filter size: </w:t>
            </w:r>
            <w:r w:rsidR="000D28D1">
              <w:rPr>
                <w:rFonts w:ascii="Arial" w:hAnsi="Arial" w:cs="Arial"/>
                <w:lang w:val="en-US"/>
              </w:rPr>
              <w:t xml:space="preserve">4 </w:t>
            </w:r>
            <w:r>
              <w:rPr>
                <w:rFonts w:ascii="Arial" w:hAnsi="Arial" w:cs="Arial"/>
                <w:lang w:val="en-US"/>
              </w:rPr>
              <w:t>PRB</w:t>
            </w:r>
          </w:p>
        </w:tc>
      </w:tr>
      <w:tr w:rsidR="00EF4179" w:rsidRPr="002C2A03" w14:paraId="59CD958C" w14:textId="77777777" w:rsidTr="00E77B0F">
        <w:trPr>
          <w:trHeight w:val="147"/>
          <w:jc w:val="center"/>
        </w:trPr>
        <w:tc>
          <w:tcPr>
            <w:tcW w:w="29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0E473F" w14:textId="77777777" w:rsidR="00EF4179" w:rsidRPr="002C2A03" w:rsidRDefault="00EF4179" w:rsidP="000E6E38">
            <w:pPr>
              <w:ind w:left="720" w:hanging="720"/>
              <w:rPr>
                <w:rFonts w:ascii="Arial" w:hAnsi="Arial" w:cs="Arial"/>
              </w:rPr>
            </w:pPr>
            <w:r w:rsidRPr="002C2A03">
              <w:rPr>
                <w:rFonts w:ascii="Arial" w:hAnsi="Arial" w:cs="Arial"/>
              </w:rPr>
              <w:t>Receiver type</w:t>
            </w:r>
          </w:p>
        </w:tc>
        <w:tc>
          <w:tcPr>
            <w:tcW w:w="5351" w:type="dxa"/>
            <w:tcBorders>
              <w:top w:val="nil"/>
              <w:left w:val="nil"/>
              <w:bottom w:val="single" w:sz="8" w:space="0" w:color="auto"/>
              <w:right w:val="single" w:sz="8" w:space="0" w:color="auto"/>
            </w:tcBorders>
            <w:tcMar>
              <w:top w:w="0" w:type="dxa"/>
              <w:left w:w="108" w:type="dxa"/>
              <w:bottom w:w="0" w:type="dxa"/>
              <w:right w:w="108" w:type="dxa"/>
            </w:tcMar>
            <w:hideMark/>
          </w:tcPr>
          <w:p w14:paraId="2FD00146" w14:textId="77777777" w:rsidR="00EF4179" w:rsidRPr="000E6E38" w:rsidRDefault="00EF4179" w:rsidP="000E6E38">
            <w:pPr>
              <w:spacing w:before="100" w:beforeAutospacing="1" w:after="100" w:afterAutospacing="1"/>
              <w:rPr>
                <w:rFonts w:ascii="Arial" w:hAnsi="Arial" w:cs="Arial"/>
                <w:lang w:eastAsia="sv-SE"/>
              </w:rPr>
            </w:pPr>
            <w:r w:rsidRPr="000E6E38">
              <w:rPr>
                <w:rFonts w:ascii="Arial" w:hAnsi="Arial" w:cs="Arial"/>
                <w:lang w:eastAsia="sv-SE"/>
              </w:rPr>
              <w:t>MRC</w:t>
            </w:r>
          </w:p>
        </w:tc>
      </w:tr>
    </w:tbl>
    <w:p w14:paraId="009FF815" w14:textId="13FCF993" w:rsidR="002E3BB8" w:rsidRDefault="002E3BB8" w:rsidP="002E3BB8"/>
    <w:p w14:paraId="6AFF3BDE" w14:textId="77777777" w:rsidR="002E3BB8" w:rsidRPr="002E3BB8" w:rsidRDefault="002E3BB8" w:rsidP="002E3BB8"/>
    <w:p w14:paraId="37D7FA5C" w14:textId="6B32BBCE" w:rsidR="002E3BB8" w:rsidRDefault="002E3BB8" w:rsidP="002E3BB8">
      <w:pPr>
        <w:pStyle w:val="Reference"/>
        <w:numPr>
          <w:ilvl w:val="0"/>
          <w:numId w:val="0"/>
        </w:numPr>
        <w:ind w:left="567" w:hanging="567"/>
      </w:pPr>
    </w:p>
    <w:p w14:paraId="145BBD1C" w14:textId="77777777" w:rsidR="002E3BB8" w:rsidRPr="00CE0424" w:rsidRDefault="002E3BB8" w:rsidP="002E3BB8">
      <w:pPr>
        <w:pStyle w:val="Reference"/>
        <w:numPr>
          <w:ilvl w:val="0"/>
          <w:numId w:val="0"/>
        </w:numPr>
        <w:ind w:left="567" w:hanging="567"/>
      </w:pPr>
    </w:p>
    <w:bookmarkEnd w:id="29"/>
    <w:bookmarkEnd w:id="30"/>
    <w:p w14:paraId="6B225E1A" w14:textId="77777777" w:rsidR="003A7EF3" w:rsidRPr="00CE0424" w:rsidRDefault="003A7EF3" w:rsidP="00CE0424">
      <w:pPr>
        <w:pStyle w:val="BodyText"/>
      </w:pPr>
    </w:p>
    <w:sectPr w:rsidR="003A7EF3"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1D0496" w14:textId="77777777" w:rsidR="00272DFF" w:rsidRDefault="00272DFF">
      <w:r>
        <w:separator/>
      </w:r>
    </w:p>
  </w:endnote>
  <w:endnote w:type="continuationSeparator" w:id="0">
    <w:p w14:paraId="3C9BF11F" w14:textId="77777777" w:rsidR="00272DFF" w:rsidRDefault="00272DFF">
      <w:r>
        <w:continuationSeparator/>
      </w:r>
    </w:p>
  </w:endnote>
  <w:endnote w:type="continuationNotice" w:id="1">
    <w:p w14:paraId="0CA0B5C8" w14:textId="77777777" w:rsidR="00272DFF" w:rsidRDefault="00272D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8E241B" w14:textId="77777777" w:rsidR="007E0339" w:rsidRDefault="007E0339"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45EB70" w14:textId="77777777" w:rsidR="00272DFF" w:rsidRDefault="00272DFF">
      <w:r>
        <w:separator/>
      </w:r>
    </w:p>
  </w:footnote>
  <w:footnote w:type="continuationSeparator" w:id="0">
    <w:p w14:paraId="7ADC2C9D" w14:textId="77777777" w:rsidR="00272DFF" w:rsidRDefault="00272DFF">
      <w:r>
        <w:continuationSeparator/>
      </w:r>
    </w:p>
  </w:footnote>
  <w:footnote w:type="continuationNotice" w:id="1">
    <w:p w14:paraId="39B43903" w14:textId="77777777" w:rsidR="00272DFF" w:rsidRDefault="00272D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1234B4" w14:textId="77777777" w:rsidR="007E0339" w:rsidRDefault="007E033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28F67D3"/>
    <w:multiLevelType w:val="hybridMultilevel"/>
    <w:tmpl w:val="0DDC00B6"/>
    <w:lvl w:ilvl="0" w:tplc="6B16B18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C47D14"/>
    <w:multiLevelType w:val="hybridMultilevel"/>
    <w:tmpl w:val="84B452D2"/>
    <w:lvl w:ilvl="0" w:tplc="1242E12C">
      <w:start w:val="1"/>
      <w:numFmt w:val="upperLetter"/>
      <w:lvlText w:val="%1)"/>
      <w:lvlJc w:val="left"/>
      <w:pPr>
        <w:ind w:left="720" w:hanging="360"/>
      </w:pPr>
      <w:rPr>
        <w:rFonts w:hint="default"/>
      </w:rPr>
    </w:lvl>
    <w:lvl w:ilvl="1" w:tplc="041D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0135076"/>
    <w:multiLevelType w:val="hybridMultilevel"/>
    <w:tmpl w:val="57B07E5A"/>
    <w:lvl w:ilvl="0" w:tplc="D206EF2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D41D6C"/>
    <w:multiLevelType w:val="hybridMultilevel"/>
    <w:tmpl w:val="ED080F4A"/>
    <w:lvl w:ilvl="0" w:tplc="A8A08A2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13822F4"/>
    <w:multiLevelType w:val="hybridMultilevel"/>
    <w:tmpl w:val="EB360CE4"/>
    <w:lvl w:ilvl="0" w:tplc="9D4854B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C45D67"/>
    <w:multiLevelType w:val="hybridMultilevel"/>
    <w:tmpl w:val="283A88F8"/>
    <w:lvl w:ilvl="0" w:tplc="28F6EDE4">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30CE1D0F"/>
    <w:multiLevelType w:val="hybridMultilevel"/>
    <w:tmpl w:val="3BA81644"/>
    <w:lvl w:ilvl="0" w:tplc="241A531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403F793A"/>
    <w:multiLevelType w:val="hybridMultilevel"/>
    <w:tmpl w:val="FA3C7F0A"/>
    <w:lvl w:ilvl="0" w:tplc="1242E12C">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9190F04"/>
    <w:multiLevelType w:val="hybridMultilevel"/>
    <w:tmpl w:val="FD181CA4"/>
    <w:lvl w:ilvl="0" w:tplc="EEDAAD18">
      <w:start w:val="1"/>
      <w:numFmt w:val="lowerRoman"/>
      <w:lvlText w:val="(%1)"/>
      <w:lvlJc w:val="left"/>
      <w:pPr>
        <w:ind w:left="2520" w:hanging="72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5D612D16"/>
    <w:multiLevelType w:val="hybridMultilevel"/>
    <w:tmpl w:val="1468369A"/>
    <w:lvl w:ilvl="0" w:tplc="5142DE7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D241C6"/>
    <w:multiLevelType w:val="hybridMultilevel"/>
    <w:tmpl w:val="BD90E728"/>
    <w:lvl w:ilvl="0" w:tplc="DA5804DC">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48844A3"/>
    <w:multiLevelType w:val="hybridMultilevel"/>
    <w:tmpl w:val="748844A3"/>
    <w:lvl w:ilvl="0" w:tplc="42F88F0A">
      <w:start w:val="1"/>
      <w:numFmt w:val="bullet"/>
      <w:lvlText w:val=""/>
      <w:lvlJc w:val="left"/>
      <w:pPr>
        <w:ind w:left="720" w:hanging="360"/>
      </w:pPr>
      <w:rPr>
        <w:rFonts w:ascii="Symbol" w:hAnsi="Symbol" w:hint="default"/>
      </w:rPr>
    </w:lvl>
    <w:lvl w:ilvl="1" w:tplc="FBDCB238">
      <w:start w:val="1"/>
      <w:numFmt w:val="bullet"/>
      <w:lvlText w:val="o"/>
      <w:lvlJc w:val="left"/>
      <w:pPr>
        <w:ind w:left="1440" w:hanging="360"/>
      </w:pPr>
      <w:rPr>
        <w:rFonts w:ascii="Courier New" w:hAnsi="Courier New" w:cs="Courier New" w:hint="default"/>
      </w:rPr>
    </w:lvl>
    <w:lvl w:ilvl="2" w:tplc="7C88F99E">
      <w:start w:val="1"/>
      <w:numFmt w:val="bullet"/>
      <w:lvlText w:val=""/>
      <w:lvlJc w:val="left"/>
      <w:pPr>
        <w:ind w:left="2160" w:hanging="360"/>
      </w:pPr>
      <w:rPr>
        <w:rFonts w:ascii="Wingdings" w:hAnsi="Wingdings" w:hint="default"/>
      </w:rPr>
    </w:lvl>
    <w:lvl w:ilvl="3" w:tplc="A5A06116">
      <w:start w:val="1"/>
      <w:numFmt w:val="bullet"/>
      <w:lvlText w:val=""/>
      <w:lvlJc w:val="left"/>
      <w:pPr>
        <w:ind w:left="2880" w:hanging="360"/>
      </w:pPr>
      <w:rPr>
        <w:rFonts w:ascii="Symbol" w:hAnsi="Symbol" w:hint="default"/>
      </w:rPr>
    </w:lvl>
    <w:lvl w:ilvl="4" w:tplc="17603482">
      <w:start w:val="1"/>
      <w:numFmt w:val="bullet"/>
      <w:lvlText w:val="o"/>
      <w:lvlJc w:val="left"/>
      <w:pPr>
        <w:ind w:left="3600" w:hanging="360"/>
      </w:pPr>
      <w:rPr>
        <w:rFonts w:ascii="Courier New" w:hAnsi="Courier New" w:cs="Courier New" w:hint="default"/>
      </w:rPr>
    </w:lvl>
    <w:lvl w:ilvl="5" w:tplc="BEAEAC3C">
      <w:start w:val="1"/>
      <w:numFmt w:val="bullet"/>
      <w:lvlText w:val=""/>
      <w:lvlJc w:val="left"/>
      <w:pPr>
        <w:ind w:left="4320" w:hanging="360"/>
      </w:pPr>
      <w:rPr>
        <w:rFonts w:ascii="Wingdings" w:hAnsi="Wingdings" w:hint="default"/>
      </w:rPr>
    </w:lvl>
    <w:lvl w:ilvl="6" w:tplc="E5EC30F2">
      <w:start w:val="1"/>
      <w:numFmt w:val="bullet"/>
      <w:lvlText w:val=""/>
      <w:lvlJc w:val="left"/>
      <w:pPr>
        <w:ind w:left="5040" w:hanging="360"/>
      </w:pPr>
      <w:rPr>
        <w:rFonts w:ascii="Symbol" w:hAnsi="Symbol" w:hint="default"/>
      </w:rPr>
    </w:lvl>
    <w:lvl w:ilvl="7" w:tplc="1414808E">
      <w:start w:val="1"/>
      <w:numFmt w:val="bullet"/>
      <w:lvlText w:val="o"/>
      <w:lvlJc w:val="left"/>
      <w:pPr>
        <w:ind w:left="5760" w:hanging="360"/>
      </w:pPr>
      <w:rPr>
        <w:rFonts w:ascii="Courier New" w:hAnsi="Courier New" w:cs="Courier New" w:hint="default"/>
      </w:rPr>
    </w:lvl>
    <w:lvl w:ilvl="8" w:tplc="45FA067E">
      <w:start w:val="1"/>
      <w:numFmt w:val="bullet"/>
      <w:lvlText w:val=""/>
      <w:lvlJc w:val="left"/>
      <w:pPr>
        <w:ind w:left="6480" w:hanging="360"/>
      </w:pPr>
      <w:rPr>
        <w:rFonts w:ascii="Wingdings" w:hAnsi="Wingdings" w:hint="default"/>
      </w:rPr>
    </w:lvl>
  </w:abstractNum>
  <w:abstractNum w:abstractNumId="3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24"/>
  </w:num>
  <w:num w:numId="3">
    <w:abstractNumId w:val="18"/>
  </w:num>
  <w:num w:numId="4">
    <w:abstractNumId w:val="19"/>
  </w:num>
  <w:num w:numId="5">
    <w:abstractNumId w:val="15"/>
  </w:num>
  <w:num w:numId="6">
    <w:abstractNumId w:val="22"/>
  </w:num>
  <w:num w:numId="7">
    <w:abstractNumId w:val="27"/>
  </w:num>
  <w:num w:numId="8">
    <w:abstractNumId w:val="16"/>
  </w:num>
  <w:num w:numId="9">
    <w:abstractNumId w:val="13"/>
  </w:num>
  <w:num w:numId="10">
    <w:abstractNumId w:val="2"/>
  </w:num>
  <w:num w:numId="11">
    <w:abstractNumId w:val="1"/>
  </w:num>
  <w:num w:numId="12">
    <w:abstractNumId w:val="0"/>
  </w:num>
  <w:num w:numId="13">
    <w:abstractNumId w:val="25"/>
  </w:num>
  <w:num w:numId="14">
    <w:abstractNumId w:val="26"/>
  </w:num>
  <w:num w:numId="15">
    <w:abstractNumId w:val="20"/>
  </w:num>
  <w:num w:numId="16">
    <w:abstractNumId w:val="28"/>
  </w:num>
  <w:num w:numId="17">
    <w:abstractNumId w:val="9"/>
  </w:num>
  <w:num w:numId="18">
    <w:abstractNumId w:val="12"/>
  </w:num>
  <w:num w:numId="19">
    <w:abstractNumId w:val="6"/>
  </w:num>
  <w:num w:numId="20">
    <w:abstractNumId w:val="33"/>
  </w:num>
  <w:num w:numId="21">
    <w:abstractNumId w:val="17"/>
  </w:num>
  <w:num w:numId="22">
    <w:abstractNumId w:val="31"/>
  </w:num>
  <w:num w:numId="23">
    <w:abstractNumId w:val="32"/>
  </w:num>
  <w:num w:numId="24">
    <w:abstractNumId w:val="21"/>
  </w:num>
  <w:num w:numId="25">
    <w:abstractNumId w:val="5"/>
  </w:num>
  <w:num w:numId="26">
    <w:abstractNumId w:val="29"/>
  </w:num>
  <w:num w:numId="27">
    <w:abstractNumId w:val="7"/>
  </w:num>
  <w:num w:numId="28">
    <w:abstractNumId w:val="4"/>
  </w:num>
  <w:num w:numId="29">
    <w:abstractNumId w:val="30"/>
  </w:num>
  <w:num w:numId="30">
    <w:abstractNumId w:val="23"/>
  </w:num>
  <w:num w:numId="31">
    <w:abstractNumId w:val="8"/>
  </w:num>
  <w:num w:numId="32">
    <w:abstractNumId w:val="10"/>
  </w:num>
  <w:num w:numId="33">
    <w:abstractNumId w:val="14"/>
  </w:num>
  <w:num w:numId="34">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FBC"/>
    <w:rsid w:val="000006E1"/>
    <w:rsid w:val="00000E46"/>
    <w:rsid w:val="0000154B"/>
    <w:rsid w:val="00002A37"/>
    <w:rsid w:val="0000564C"/>
    <w:rsid w:val="00006446"/>
    <w:rsid w:val="00006896"/>
    <w:rsid w:val="00007CDC"/>
    <w:rsid w:val="00011B28"/>
    <w:rsid w:val="00015D15"/>
    <w:rsid w:val="000163CF"/>
    <w:rsid w:val="000169A3"/>
    <w:rsid w:val="00021099"/>
    <w:rsid w:val="00022690"/>
    <w:rsid w:val="000240B5"/>
    <w:rsid w:val="0002564D"/>
    <w:rsid w:val="00025ECA"/>
    <w:rsid w:val="0002644F"/>
    <w:rsid w:val="0003204E"/>
    <w:rsid w:val="000325B8"/>
    <w:rsid w:val="000331EA"/>
    <w:rsid w:val="00034C15"/>
    <w:rsid w:val="00036BA1"/>
    <w:rsid w:val="00037738"/>
    <w:rsid w:val="00041834"/>
    <w:rsid w:val="000422E2"/>
    <w:rsid w:val="00042F22"/>
    <w:rsid w:val="000444EF"/>
    <w:rsid w:val="00052A07"/>
    <w:rsid w:val="000534E3"/>
    <w:rsid w:val="0005606A"/>
    <w:rsid w:val="00057117"/>
    <w:rsid w:val="00057640"/>
    <w:rsid w:val="000616E7"/>
    <w:rsid w:val="0006175D"/>
    <w:rsid w:val="000644D7"/>
    <w:rsid w:val="0006487E"/>
    <w:rsid w:val="00065E1A"/>
    <w:rsid w:val="00067342"/>
    <w:rsid w:val="000673EA"/>
    <w:rsid w:val="000713D0"/>
    <w:rsid w:val="00072846"/>
    <w:rsid w:val="0007425B"/>
    <w:rsid w:val="00074C0C"/>
    <w:rsid w:val="00077E5F"/>
    <w:rsid w:val="0008036A"/>
    <w:rsid w:val="00081AE6"/>
    <w:rsid w:val="00081B8D"/>
    <w:rsid w:val="00083B8C"/>
    <w:rsid w:val="00083E3A"/>
    <w:rsid w:val="00084384"/>
    <w:rsid w:val="000848B8"/>
    <w:rsid w:val="000850F5"/>
    <w:rsid w:val="000855EB"/>
    <w:rsid w:val="00085B52"/>
    <w:rsid w:val="00085D22"/>
    <w:rsid w:val="000866F2"/>
    <w:rsid w:val="0009009F"/>
    <w:rsid w:val="00091557"/>
    <w:rsid w:val="000924C1"/>
    <w:rsid w:val="000924F0"/>
    <w:rsid w:val="00093305"/>
    <w:rsid w:val="00093474"/>
    <w:rsid w:val="00093BBC"/>
    <w:rsid w:val="000943C3"/>
    <w:rsid w:val="00094B57"/>
    <w:rsid w:val="0009510F"/>
    <w:rsid w:val="000954CF"/>
    <w:rsid w:val="0009734F"/>
    <w:rsid w:val="000A019D"/>
    <w:rsid w:val="000A0431"/>
    <w:rsid w:val="000A1B7B"/>
    <w:rsid w:val="000A29DC"/>
    <w:rsid w:val="000A4C3E"/>
    <w:rsid w:val="000A56F2"/>
    <w:rsid w:val="000A5AE5"/>
    <w:rsid w:val="000A67B3"/>
    <w:rsid w:val="000A7DE3"/>
    <w:rsid w:val="000B0D88"/>
    <w:rsid w:val="000B15AA"/>
    <w:rsid w:val="000B2719"/>
    <w:rsid w:val="000B36B2"/>
    <w:rsid w:val="000B3A8F"/>
    <w:rsid w:val="000B4AB9"/>
    <w:rsid w:val="000B58C3"/>
    <w:rsid w:val="000B61E9"/>
    <w:rsid w:val="000B687E"/>
    <w:rsid w:val="000B69AE"/>
    <w:rsid w:val="000C165A"/>
    <w:rsid w:val="000C2A7D"/>
    <w:rsid w:val="000C2D6B"/>
    <w:rsid w:val="000C2E19"/>
    <w:rsid w:val="000C727A"/>
    <w:rsid w:val="000C732E"/>
    <w:rsid w:val="000C76CB"/>
    <w:rsid w:val="000D0403"/>
    <w:rsid w:val="000D0738"/>
    <w:rsid w:val="000D0D07"/>
    <w:rsid w:val="000D1FA1"/>
    <w:rsid w:val="000D28D1"/>
    <w:rsid w:val="000D4797"/>
    <w:rsid w:val="000D498A"/>
    <w:rsid w:val="000D5E13"/>
    <w:rsid w:val="000D62E7"/>
    <w:rsid w:val="000D6461"/>
    <w:rsid w:val="000D737E"/>
    <w:rsid w:val="000E0368"/>
    <w:rsid w:val="000E0527"/>
    <w:rsid w:val="000E1E92"/>
    <w:rsid w:val="000E6227"/>
    <w:rsid w:val="000E630C"/>
    <w:rsid w:val="000E6E38"/>
    <w:rsid w:val="000F06D6"/>
    <w:rsid w:val="000F0EB1"/>
    <w:rsid w:val="000F1106"/>
    <w:rsid w:val="000F17BF"/>
    <w:rsid w:val="000F19D0"/>
    <w:rsid w:val="000F342B"/>
    <w:rsid w:val="000F3A56"/>
    <w:rsid w:val="000F3AB2"/>
    <w:rsid w:val="000F3BE9"/>
    <w:rsid w:val="000F3F6C"/>
    <w:rsid w:val="000F4031"/>
    <w:rsid w:val="000F6C6D"/>
    <w:rsid w:val="000F6DF3"/>
    <w:rsid w:val="000F7A5F"/>
    <w:rsid w:val="001005FF"/>
    <w:rsid w:val="00104E58"/>
    <w:rsid w:val="001062FB"/>
    <w:rsid w:val="001063E6"/>
    <w:rsid w:val="001104B9"/>
    <w:rsid w:val="00111285"/>
    <w:rsid w:val="00113427"/>
    <w:rsid w:val="0011370B"/>
    <w:rsid w:val="00113C4F"/>
    <w:rsid w:val="00113CF4"/>
    <w:rsid w:val="001153EA"/>
    <w:rsid w:val="00115643"/>
    <w:rsid w:val="0011569B"/>
    <w:rsid w:val="00116765"/>
    <w:rsid w:val="00116CC5"/>
    <w:rsid w:val="00120C10"/>
    <w:rsid w:val="001219B6"/>
    <w:rsid w:val="001219F5"/>
    <w:rsid w:val="00121A20"/>
    <w:rsid w:val="001236B7"/>
    <w:rsid w:val="0012377F"/>
    <w:rsid w:val="00124314"/>
    <w:rsid w:val="00126001"/>
    <w:rsid w:val="00126B4A"/>
    <w:rsid w:val="0013020F"/>
    <w:rsid w:val="00132FD0"/>
    <w:rsid w:val="0013363F"/>
    <w:rsid w:val="001344C0"/>
    <w:rsid w:val="001346FA"/>
    <w:rsid w:val="00135252"/>
    <w:rsid w:val="00137AB5"/>
    <w:rsid w:val="00137F0B"/>
    <w:rsid w:val="001404DD"/>
    <w:rsid w:val="0014322C"/>
    <w:rsid w:val="00143F37"/>
    <w:rsid w:val="00144AF7"/>
    <w:rsid w:val="00147006"/>
    <w:rsid w:val="001510D9"/>
    <w:rsid w:val="00151E23"/>
    <w:rsid w:val="001526E0"/>
    <w:rsid w:val="001551B5"/>
    <w:rsid w:val="00157168"/>
    <w:rsid w:val="001623DD"/>
    <w:rsid w:val="001632C4"/>
    <w:rsid w:val="00163A74"/>
    <w:rsid w:val="00163FE7"/>
    <w:rsid w:val="00164795"/>
    <w:rsid w:val="001659C1"/>
    <w:rsid w:val="00166EDB"/>
    <w:rsid w:val="00167C4D"/>
    <w:rsid w:val="001724EB"/>
    <w:rsid w:val="00172691"/>
    <w:rsid w:val="00172BE0"/>
    <w:rsid w:val="00172CFC"/>
    <w:rsid w:val="00173A8E"/>
    <w:rsid w:val="0017502C"/>
    <w:rsid w:val="001779C8"/>
    <w:rsid w:val="00180208"/>
    <w:rsid w:val="001802BA"/>
    <w:rsid w:val="0018143F"/>
    <w:rsid w:val="00181FF8"/>
    <w:rsid w:val="00182EB0"/>
    <w:rsid w:val="001833E4"/>
    <w:rsid w:val="001836E9"/>
    <w:rsid w:val="00185CC2"/>
    <w:rsid w:val="00190AC1"/>
    <w:rsid w:val="00191744"/>
    <w:rsid w:val="00192830"/>
    <w:rsid w:val="0019341A"/>
    <w:rsid w:val="0019353B"/>
    <w:rsid w:val="00193FA6"/>
    <w:rsid w:val="001942B1"/>
    <w:rsid w:val="00194B19"/>
    <w:rsid w:val="00194E46"/>
    <w:rsid w:val="0019641E"/>
    <w:rsid w:val="00197DF9"/>
    <w:rsid w:val="001A1987"/>
    <w:rsid w:val="001A2564"/>
    <w:rsid w:val="001A49FC"/>
    <w:rsid w:val="001A4A5C"/>
    <w:rsid w:val="001A4DC5"/>
    <w:rsid w:val="001A51F1"/>
    <w:rsid w:val="001A6173"/>
    <w:rsid w:val="001A6CBA"/>
    <w:rsid w:val="001B0546"/>
    <w:rsid w:val="001B0878"/>
    <w:rsid w:val="001B0D97"/>
    <w:rsid w:val="001B3278"/>
    <w:rsid w:val="001B337C"/>
    <w:rsid w:val="001B3608"/>
    <w:rsid w:val="001B5A5D"/>
    <w:rsid w:val="001B7550"/>
    <w:rsid w:val="001C0DE2"/>
    <w:rsid w:val="001C1CE5"/>
    <w:rsid w:val="001C35A4"/>
    <w:rsid w:val="001C3D2A"/>
    <w:rsid w:val="001C5F97"/>
    <w:rsid w:val="001C6A62"/>
    <w:rsid w:val="001D1428"/>
    <w:rsid w:val="001D162D"/>
    <w:rsid w:val="001D27EE"/>
    <w:rsid w:val="001D428D"/>
    <w:rsid w:val="001D4DF0"/>
    <w:rsid w:val="001D50A3"/>
    <w:rsid w:val="001D51BA"/>
    <w:rsid w:val="001D53E7"/>
    <w:rsid w:val="001D6342"/>
    <w:rsid w:val="001D6547"/>
    <w:rsid w:val="001D6D53"/>
    <w:rsid w:val="001E0900"/>
    <w:rsid w:val="001E0E4B"/>
    <w:rsid w:val="001E1FDA"/>
    <w:rsid w:val="001E24BF"/>
    <w:rsid w:val="001E3B59"/>
    <w:rsid w:val="001E49F0"/>
    <w:rsid w:val="001E58E2"/>
    <w:rsid w:val="001E5D43"/>
    <w:rsid w:val="001E7AED"/>
    <w:rsid w:val="001F0C2A"/>
    <w:rsid w:val="001F1B2C"/>
    <w:rsid w:val="001F33F9"/>
    <w:rsid w:val="001F3916"/>
    <w:rsid w:val="001F54C5"/>
    <w:rsid w:val="001F635B"/>
    <w:rsid w:val="001F662C"/>
    <w:rsid w:val="001F7074"/>
    <w:rsid w:val="00200247"/>
    <w:rsid w:val="00200428"/>
    <w:rsid w:val="00200490"/>
    <w:rsid w:val="002013FA"/>
    <w:rsid w:val="00201F3A"/>
    <w:rsid w:val="00202881"/>
    <w:rsid w:val="00203AA9"/>
    <w:rsid w:val="00203F96"/>
    <w:rsid w:val="002069B2"/>
    <w:rsid w:val="00207FA3"/>
    <w:rsid w:val="0021134F"/>
    <w:rsid w:val="002120A5"/>
    <w:rsid w:val="00212DFD"/>
    <w:rsid w:val="002133F9"/>
    <w:rsid w:val="00214DA8"/>
    <w:rsid w:val="00214F48"/>
    <w:rsid w:val="00215423"/>
    <w:rsid w:val="002158FA"/>
    <w:rsid w:val="00216BFB"/>
    <w:rsid w:val="0021731C"/>
    <w:rsid w:val="00217F99"/>
    <w:rsid w:val="00220075"/>
    <w:rsid w:val="00220600"/>
    <w:rsid w:val="0022096B"/>
    <w:rsid w:val="00221C31"/>
    <w:rsid w:val="002224DB"/>
    <w:rsid w:val="00223FCB"/>
    <w:rsid w:val="00224000"/>
    <w:rsid w:val="002252C3"/>
    <w:rsid w:val="00225C54"/>
    <w:rsid w:val="00230765"/>
    <w:rsid w:val="00230D18"/>
    <w:rsid w:val="0023152A"/>
    <w:rsid w:val="002319E4"/>
    <w:rsid w:val="002330E5"/>
    <w:rsid w:val="0023420E"/>
    <w:rsid w:val="00234C28"/>
    <w:rsid w:val="00235632"/>
    <w:rsid w:val="002356AD"/>
    <w:rsid w:val="00235872"/>
    <w:rsid w:val="00241236"/>
    <w:rsid w:val="00241559"/>
    <w:rsid w:val="002435B3"/>
    <w:rsid w:val="00244685"/>
    <w:rsid w:val="002458EB"/>
    <w:rsid w:val="00246E4A"/>
    <w:rsid w:val="00247793"/>
    <w:rsid w:val="00247A6A"/>
    <w:rsid w:val="002500C8"/>
    <w:rsid w:val="0025299A"/>
    <w:rsid w:val="00257219"/>
    <w:rsid w:val="00257543"/>
    <w:rsid w:val="00260882"/>
    <w:rsid w:val="002617E7"/>
    <w:rsid w:val="00264228"/>
    <w:rsid w:val="00264334"/>
    <w:rsid w:val="0026473E"/>
    <w:rsid w:val="00265C62"/>
    <w:rsid w:val="00265F52"/>
    <w:rsid w:val="00266214"/>
    <w:rsid w:val="00267C83"/>
    <w:rsid w:val="0027041B"/>
    <w:rsid w:val="0027144F"/>
    <w:rsid w:val="00271813"/>
    <w:rsid w:val="00271F3A"/>
    <w:rsid w:val="00272DFF"/>
    <w:rsid w:val="00273278"/>
    <w:rsid w:val="002737F4"/>
    <w:rsid w:val="00274412"/>
    <w:rsid w:val="002805F5"/>
    <w:rsid w:val="00280751"/>
    <w:rsid w:val="0028243E"/>
    <w:rsid w:val="00282760"/>
    <w:rsid w:val="0028280A"/>
    <w:rsid w:val="00286ACD"/>
    <w:rsid w:val="00287838"/>
    <w:rsid w:val="002907B5"/>
    <w:rsid w:val="00292EB7"/>
    <w:rsid w:val="002943BB"/>
    <w:rsid w:val="002948F6"/>
    <w:rsid w:val="00295C74"/>
    <w:rsid w:val="00296227"/>
    <w:rsid w:val="00296F44"/>
    <w:rsid w:val="0029777D"/>
    <w:rsid w:val="00297D67"/>
    <w:rsid w:val="002A0198"/>
    <w:rsid w:val="002A055E"/>
    <w:rsid w:val="002A09A0"/>
    <w:rsid w:val="002A1C49"/>
    <w:rsid w:val="002A1D4E"/>
    <w:rsid w:val="002A2612"/>
    <w:rsid w:val="002A2869"/>
    <w:rsid w:val="002B06C7"/>
    <w:rsid w:val="002B0D15"/>
    <w:rsid w:val="002B24D6"/>
    <w:rsid w:val="002B313A"/>
    <w:rsid w:val="002B3D6E"/>
    <w:rsid w:val="002B44F3"/>
    <w:rsid w:val="002C16AB"/>
    <w:rsid w:val="002C18A5"/>
    <w:rsid w:val="002C4125"/>
    <w:rsid w:val="002C41E6"/>
    <w:rsid w:val="002C5466"/>
    <w:rsid w:val="002D071A"/>
    <w:rsid w:val="002D34B2"/>
    <w:rsid w:val="002D48B0"/>
    <w:rsid w:val="002D5B37"/>
    <w:rsid w:val="002D628B"/>
    <w:rsid w:val="002D62E2"/>
    <w:rsid w:val="002D749B"/>
    <w:rsid w:val="002D7637"/>
    <w:rsid w:val="002E17F2"/>
    <w:rsid w:val="002E3BB8"/>
    <w:rsid w:val="002E4097"/>
    <w:rsid w:val="002E6C3E"/>
    <w:rsid w:val="002E7448"/>
    <w:rsid w:val="002E7CAE"/>
    <w:rsid w:val="002F2191"/>
    <w:rsid w:val="002F2771"/>
    <w:rsid w:val="002F3279"/>
    <w:rsid w:val="002F37A9"/>
    <w:rsid w:val="002F3F66"/>
    <w:rsid w:val="002F40B3"/>
    <w:rsid w:val="002F63C1"/>
    <w:rsid w:val="002F70BE"/>
    <w:rsid w:val="002F75B7"/>
    <w:rsid w:val="00301CE6"/>
    <w:rsid w:val="0030256B"/>
    <w:rsid w:val="00302B89"/>
    <w:rsid w:val="003037A4"/>
    <w:rsid w:val="0030501F"/>
    <w:rsid w:val="00305E14"/>
    <w:rsid w:val="003064AF"/>
    <w:rsid w:val="00306CEA"/>
    <w:rsid w:val="00307BA1"/>
    <w:rsid w:val="00310882"/>
    <w:rsid w:val="00311702"/>
    <w:rsid w:val="00311E82"/>
    <w:rsid w:val="00311F81"/>
    <w:rsid w:val="00313FD6"/>
    <w:rsid w:val="003143BD"/>
    <w:rsid w:val="00315363"/>
    <w:rsid w:val="003172C9"/>
    <w:rsid w:val="003203ED"/>
    <w:rsid w:val="00320BEB"/>
    <w:rsid w:val="00322C9F"/>
    <w:rsid w:val="00324D23"/>
    <w:rsid w:val="00325195"/>
    <w:rsid w:val="0032624A"/>
    <w:rsid w:val="003276D7"/>
    <w:rsid w:val="00327DD5"/>
    <w:rsid w:val="00331751"/>
    <w:rsid w:val="00331DA5"/>
    <w:rsid w:val="00331DE0"/>
    <w:rsid w:val="003324CC"/>
    <w:rsid w:val="003342D2"/>
    <w:rsid w:val="00334579"/>
    <w:rsid w:val="00335858"/>
    <w:rsid w:val="003361D3"/>
    <w:rsid w:val="00336BDA"/>
    <w:rsid w:val="00342BD7"/>
    <w:rsid w:val="00346DB5"/>
    <w:rsid w:val="003477B1"/>
    <w:rsid w:val="0035110F"/>
    <w:rsid w:val="00352E0A"/>
    <w:rsid w:val="00357380"/>
    <w:rsid w:val="003602D9"/>
    <w:rsid w:val="003604CE"/>
    <w:rsid w:val="00364E38"/>
    <w:rsid w:val="003653E4"/>
    <w:rsid w:val="00365D39"/>
    <w:rsid w:val="00366BE8"/>
    <w:rsid w:val="003670A2"/>
    <w:rsid w:val="00370BA0"/>
    <w:rsid w:val="00370E47"/>
    <w:rsid w:val="003736D5"/>
    <w:rsid w:val="003742AC"/>
    <w:rsid w:val="003760E9"/>
    <w:rsid w:val="00377CE1"/>
    <w:rsid w:val="003800FD"/>
    <w:rsid w:val="00380E4C"/>
    <w:rsid w:val="003825A1"/>
    <w:rsid w:val="00384BF5"/>
    <w:rsid w:val="00385BC9"/>
    <w:rsid w:val="00385BF0"/>
    <w:rsid w:val="003867D8"/>
    <w:rsid w:val="003939FF"/>
    <w:rsid w:val="00395360"/>
    <w:rsid w:val="00395500"/>
    <w:rsid w:val="00396F2F"/>
    <w:rsid w:val="00397D77"/>
    <w:rsid w:val="00397FD9"/>
    <w:rsid w:val="003A0958"/>
    <w:rsid w:val="003A2223"/>
    <w:rsid w:val="003A2A0F"/>
    <w:rsid w:val="003A31E6"/>
    <w:rsid w:val="003A3299"/>
    <w:rsid w:val="003A4358"/>
    <w:rsid w:val="003A45A1"/>
    <w:rsid w:val="003A5B0A"/>
    <w:rsid w:val="003A6574"/>
    <w:rsid w:val="003A6BAC"/>
    <w:rsid w:val="003A70A4"/>
    <w:rsid w:val="003A7EF3"/>
    <w:rsid w:val="003B01F2"/>
    <w:rsid w:val="003B0A05"/>
    <w:rsid w:val="003B11C8"/>
    <w:rsid w:val="003B159C"/>
    <w:rsid w:val="003B369F"/>
    <w:rsid w:val="003B36A3"/>
    <w:rsid w:val="003B4DB4"/>
    <w:rsid w:val="003B64BB"/>
    <w:rsid w:val="003B74D2"/>
    <w:rsid w:val="003B7FE5"/>
    <w:rsid w:val="003C11C8"/>
    <w:rsid w:val="003C1F2E"/>
    <w:rsid w:val="003C2702"/>
    <w:rsid w:val="003C6CF1"/>
    <w:rsid w:val="003C772C"/>
    <w:rsid w:val="003C7806"/>
    <w:rsid w:val="003D0912"/>
    <w:rsid w:val="003D106D"/>
    <w:rsid w:val="003D109F"/>
    <w:rsid w:val="003D16A1"/>
    <w:rsid w:val="003D2478"/>
    <w:rsid w:val="003D2F97"/>
    <w:rsid w:val="003D3C45"/>
    <w:rsid w:val="003D5495"/>
    <w:rsid w:val="003D5B1F"/>
    <w:rsid w:val="003D7B43"/>
    <w:rsid w:val="003D7E6B"/>
    <w:rsid w:val="003E15FA"/>
    <w:rsid w:val="003E4212"/>
    <w:rsid w:val="003E55E4"/>
    <w:rsid w:val="003E69E1"/>
    <w:rsid w:val="003E74E3"/>
    <w:rsid w:val="003E76D5"/>
    <w:rsid w:val="003F05C7"/>
    <w:rsid w:val="003F1793"/>
    <w:rsid w:val="003F2CD4"/>
    <w:rsid w:val="003F6956"/>
    <w:rsid w:val="003F6BBE"/>
    <w:rsid w:val="004000E8"/>
    <w:rsid w:val="004019C9"/>
    <w:rsid w:val="00402C47"/>
    <w:rsid w:val="00402E2B"/>
    <w:rsid w:val="00403CBA"/>
    <w:rsid w:val="0040512B"/>
    <w:rsid w:val="00405A70"/>
    <w:rsid w:val="00405CA5"/>
    <w:rsid w:val="00405D59"/>
    <w:rsid w:val="00407CD3"/>
    <w:rsid w:val="00410134"/>
    <w:rsid w:val="00410B72"/>
    <w:rsid w:val="00410F18"/>
    <w:rsid w:val="0041263E"/>
    <w:rsid w:val="00413AAC"/>
    <w:rsid w:val="00413E92"/>
    <w:rsid w:val="00414563"/>
    <w:rsid w:val="00416921"/>
    <w:rsid w:val="00420516"/>
    <w:rsid w:val="00421105"/>
    <w:rsid w:val="00422AA4"/>
    <w:rsid w:val="004232F3"/>
    <w:rsid w:val="004242F4"/>
    <w:rsid w:val="00425650"/>
    <w:rsid w:val="00425CFA"/>
    <w:rsid w:val="00427248"/>
    <w:rsid w:val="00432169"/>
    <w:rsid w:val="00434ECA"/>
    <w:rsid w:val="00434F29"/>
    <w:rsid w:val="00436725"/>
    <w:rsid w:val="00436A2A"/>
    <w:rsid w:val="00436FC3"/>
    <w:rsid w:val="00437447"/>
    <w:rsid w:val="00437AA5"/>
    <w:rsid w:val="00437E26"/>
    <w:rsid w:val="00440939"/>
    <w:rsid w:val="00441A92"/>
    <w:rsid w:val="004431DC"/>
    <w:rsid w:val="00444CEF"/>
    <w:rsid w:val="00444F56"/>
    <w:rsid w:val="0044564B"/>
    <w:rsid w:val="00446488"/>
    <w:rsid w:val="004517AA"/>
    <w:rsid w:val="00451E43"/>
    <w:rsid w:val="00452CAC"/>
    <w:rsid w:val="004534F0"/>
    <w:rsid w:val="00454A42"/>
    <w:rsid w:val="00455BBB"/>
    <w:rsid w:val="00456D53"/>
    <w:rsid w:val="00457565"/>
    <w:rsid w:val="00457B71"/>
    <w:rsid w:val="00460490"/>
    <w:rsid w:val="004613D3"/>
    <w:rsid w:val="00463629"/>
    <w:rsid w:val="0046543A"/>
    <w:rsid w:val="004658C1"/>
    <w:rsid w:val="004669E2"/>
    <w:rsid w:val="004679A1"/>
    <w:rsid w:val="00470C31"/>
    <w:rsid w:val="00471DE0"/>
    <w:rsid w:val="0047228D"/>
    <w:rsid w:val="004734D0"/>
    <w:rsid w:val="0047556B"/>
    <w:rsid w:val="00477768"/>
    <w:rsid w:val="00477928"/>
    <w:rsid w:val="00477E39"/>
    <w:rsid w:val="00477F8A"/>
    <w:rsid w:val="00480949"/>
    <w:rsid w:val="00481A4B"/>
    <w:rsid w:val="00482C40"/>
    <w:rsid w:val="00482F96"/>
    <w:rsid w:val="004846E2"/>
    <w:rsid w:val="00492BC5"/>
    <w:rsid w:val="00493AF1"/>
    <w:rsid w:val="00494F62"/>
    <w:rsid w:val="004956D3"/>
    <w:rsid w:val="004962DC"/>
    <w:rsid w:val="004964F1"/>
    <w:rsid w:val="004969A3"/>
    <w:rsid w:val="004A16BC"/>
    <w:rsid w:val="004A227E"/>
    <w:rsid w:val="004A2B94"/>
    <w:rsid w:val="004A46FF"/>
    <w:rsid w:val="004A748A"/>
    <w:rsid w:val="004A7F0C"/>
    <w:rsid w:val="004B2AA1"/>
    <w:rsid w:val="004B4B9E"/>
    <w:rsid w:val="004B59EF"/>
    <w:rsid w:val="004B5E81"/>
    <w:rsid w:val="004B6F6A"/>
    <w:rsid w:val="004B7C0C"/>
    <w:rsid w:val="004C0883"/>
    <w:rsid w:val="004C0C85"/>
    <w:rsid w:val="004C1709"/>
    <w:rsid w:val="004C193B"/>
    <w:rsid w:val="004C3898"/>
    <w:rsid w:val="004C5629"/>
    <w:rsid w:val="004C5810"/>
    <w:rsid w:val="004D2315"/>
    <w:rsid w:val="004D36B1"/>
    <w:rsid w:val="004D4299"/>
    <w:rsid w:val="004D5C1F"/>
    <w:rsid w:val="004D7EBD"/>
    <w:rsid w:val="004E2680"/>
    <w:rsid w:val="004E28F9"/>
    <w:rsid w:val="004E3AA3"/>
    <w:rsid w:val="004E3AE1"/>
    <w:rsid w:val="004E3C7D"/>
    <w:rsid w:val="004E462E"/>
    <w:rsid w:val="004E56DC"/>
    <w:rsid w:val="004E69E2"/>
    <w:rsid w:val="004E76F4"/>
    <w:rsid w:val="004E7E62"/>
    <w:rsid w:val="004F0B4E"/>
    <w:rsid w:val="004F0B6C"/>
    <w:rsid w:val="004F2078"/>
    <w:rsid w:val="004F22F0"/>
    <w:rsid w:val="004F4DA3"/>
    <w:rsid w:val="004F7D7F"/>
    <w:rsid w:val="00503F73"/>
    <w:rsid w:val="0050442C"/>
    <w:rsid w:val="00504A6D"/>
    <w:rsid w:val="00504AA5"/>
    <w:rsid w:val="00505439"/>
    <w:rsid w:val="005059DC"/>
    <w:rsid w:val="00506557"/>
    <w:rsid w:val="0050677A"/>
    <w:rsid w:val="005108D8"/>
    <w:rsid w:val="005116F9"/>
    <w:rsid w:val="00513391"/>
    <w:rsid w:val="00513B77"/>
    <w:rsid w:val="00513C57"/>
    <w:rsid w:val="00513E35"/>
    <w:rsid w:val="00513F99"/>
    <w:rsid w:val="005153A7"/>
    <w:rsid w:val="00515AA6"/>
    <w:rsid w:val="005219CF"/>
    <w:rsid w:val="00523A87"/>
    <w:rsid w:val="00524D83"/>
    <w:rsid w:val="0053105D"/>
    <w:rsid w:val="005311C5"/>
    <w:rsid w:val="00532EE9"/>
    <w:rsid w:val="00534B59"/>
    <w:rsid w:val="00535019"/>
    <w:rsid w:val="005350FC"/>
    <w:rsid w:val="00536759"/>
    <w:rsid w:val="00537C62"/>
    <w:rsid w:val="00540721"/>
    <w:rsid w:val="0054334F"/>
    <w:rsid w:val="00543866"/>
    <w:rsid w:val="00543F1A"/>
    <w:rsid w:val="00544214"/>
    <w:rsid w:val="00544448"/>
    <w:rsid w:val="00544F29"/>
    <w:rsid w:val="00545D5E"/>
    <w:rsid w:val="00546970"/>
    <w:rsid w:val="0054756D"/>
    <w:rsid w:val="00550E5F"/>
    <w:rsid w:val="00553D07"/>
    <w:rsid w:val="00554221"/>
    <w:rsid w:val="00554E19"/>
    <w:rsid w:val="0055505D"/>
    <w:rsid w:val="0055772A"/>
    <w:rsid w:val="0056121F"/>
    <w:rsid w:val="00561EE3"/>
    <w:rsid w:val="00562D6A"/>
    <w:rsid w:val="00564CB0"/>
    <w:rsid w:val="00567A24"/>
    <w:rsid w:val="0057122F"/>
    <w:rsid w:val="00571C80"/>
    <w:rsid w:val="00572505"/>
    <w:rsid w:val="00577B87"/>
    <w:rsid w:val="00580AB1"/>
    <w:rsid w:val="005826BB"/>
    <w:rsid w:val="00582809"/>
    <w:rsid w:val="00583110"/>
    <w:rsid w:val="005851A5"/>
    <w:rsid w:val="0058798C"/>
    <w:rsid w:val="005900FA"/>
    <w:rsid w:val="00590E7B"/>
    <w:rsid w:val="0059324B"/>
    <w:rsid w:val="005935A4"/>
    <w:rsid w:val="00593D13"/>
    <w:rsid w:val="005941B1"/>
    <w:rsid w:val="005948C2"/>
    <w:rsid w:val="00595DCA"/>
    <w:rsid w:val="00597283"/>
    <w:rsid w:val="0059779B"/>
    <w:rsid w:val="005A03B8"/>
    <w:rsid w:val="005A0D73"/>
    <w:rsid w:val="005A1A9E"/>
    <w:rsid w:val="005A209A"/>
    <w:rsid w:val="005A2860"/>
    <w:rsid w:val="005A476C"/>
    <w:rsid w:val="005A662D"/>
    <w:rsid w:val="005B0F5F"/>
    <w:rsid w:val="005B1409"/>
    <w:rsid w:val="005B2769"/>
    <w:rsid w:val="005B35D7"/>
    <w:rsid w:val="005B392A"/>
    <w:rsid w:val="005B3AA3"/>
    <w:rsid w:val="005B6F83"/>
    <w:rsid w:val="005C0074"/>
    <w:rsid w:val="005C11EE"/>
    <w:rsid w:val="005C1979"/>
    <w:rsid w:val="005C59BF"/>
    <w:rsid w:val="005C5FBD"/>
    <w:rsid w:val="005C74FB"/>
    <w:rsid w:val="005D0A5B"/>
    <w:rsid w:val="005D1602"/>
    <w:rsid w:val="005D3273"/>
    <w:rsid w:val="005D5150"/>
    <w:rsid w:val="005D55D5"/>
    <w:rsid w:val="005D5848"/>
    <w:rsid w:val="005D7217"/>
    <w:rsid w:val="005E07A7"/>
    <w:rsid w:val="005E2B32"/>
    <w:rsid w:val="005E3354"/>
    <w:rsid w:val="005E385F"/>
    <w:rsid w:val="005E5292"/>
    <w:rsid w:val="005E5B81"/>
    <w:rsid w:val="005E66EE"/>
    <w:rsid w:val="005F1A24"/>
    <w:rsid w:val="005F2CB1"/>
    <w:rsid w:val="005F3025"/>
    <w:rsid w:val="005F618C"/>
    <w:rsid w:val="005F61BE"/>
    <w:rsid w:val="005F70BD"/>
    <w:rsid w:val="005F78D7"/>
    <w:rsid w:val="00600955"/>
    <w:rsid w:val="00601407"/>
    <w:rsid w:val="0060283C"/>
    <w:rsid w:val="00602EE8"/>
    <w:rsid w:val="00604F14"/>
    <w:rsid w:val="00606DB4"/>
    <w:rsid w:val="006107F0"/>
    <w:rsid w:val="00610A75"/>
    <w:rsid w:val="00611B83"/>
    <w:rsid w:val="00611ECD"/>
    <w:rsid w:val="00612EFB"/>
    <w:rsid w:val="00613257"/>
    <w:rsid w:val="00620A71"/>
    <w:rsid w:val="00620D80"/>
    <w:rsid w:val="00621DCA"/>
    <w:rsid w:val="00622A6D"/>
    <w:rsid w:val="006234A6"/>
    <w:rsid w:val="00623A61"/>
    <w:rsid w:val="00625BE9"/>
    <w:rsid w:val="00627AA5"/>
    <w:rsid w:val="00630001"/>
    <w:rsid w:val="006311B3"/>
    <w:rsid w:val="0063284C"/>
    <w:rsid w:val="00636398"/>
    <w:rsid w:val="00636826"/>
    <w:rsid w:val="006368D3"/>
    <w:rsid w:val="00636D0C"/>
    <w:rsid w:val="006377EC"/>
    <w:rsid w:val="0064151F"/>
    <w:rsid w:val="00641533"/>
    <w:rsid w:val="0064208D"/>
    <w:rsid w:val="00643475"/>
    <w:rsid w:val="0064396A"/>
    <w:rsid w:val="0064624E"/>
    <w:rsid w:val="00646F45"/>
    <w:rsid w:val="00647EF0"/>
    <w:rsid w:val="00650282"/>
    <w:rsid w:val="00650654"/>
    <w:rsid w:val="00650941"/>
    <w:rsid w:val="00650AB9"/>
    <w:rsid w:val="00652B20"/>
    <w:rsid w:val="00655733"/>
    <w:rsid w:val="00655ACD"/>
    <w:rsid w:val="00656290"/>
    <w:rsid w:val="00656A92"/>
    <w:rsid w:val="00656DDE"/>
    <w:rsid w:val="0066011D"/>
    <w:rsid w:val="00660737"/>
    <w:rsid w:val="006607C0"/>
    <w:rsid w:val="00660A81"/>
    <w:rsid w:val="00660B02"/>
    <w:rsid w:val="00660CA6"/>
    <w:rsid w:val="006613A6"/>
    <w:rsid w:val="006627A2"/>
    <w:rsid w:val="006634E6"/>
    <w:rsid w:val="00665500"/>
    <w:rsid w:val="006655EE"/>
    <w:rsid w:val="00667A10"/>
    <w:rsid w:val="00667EE7"/>
    <w:rsid w:val="00670922"/>
    <w:rsid w:val="00670BE1"/>
    <w:rsid w:val="0067218F"/>
    <w:rsid w:val="00674008"/>
    <w:rsid w:val="006741F2"/>
    <w:rsid w:val="00674CC3"/>
    <w:rsid w:val="00674F9E"/>
    <w:rsid w:val="00675522"/>
    <w:rsid w:val="00675C72"/>
    <w:rsid w:val="006771F9"/>
    <w:rsid w:val="006776D7"/>
    <w:rsid w:val="00681003"/>
    <w:rsid w:val="006817C9"/>
    <w:rsid w:val="00683600"/>
    <w:rsid w:val="00683ECE"/>
    <w:rsid w:val="00685E7E"/>
    <w:rsid w:val="00690ED6"/>
    <w:rsid w:val="00691707"/>
    <w:rsid w:val="00695FC2"/>
    <w:rsid w:val="00696949"/>
    <w:rsid w:val="00697052"/>
    <w:rsid w:val="00697E5D"/>
    <w:rsid w:val="006A06EF"/>
    <w:rsid w:val="006A0DBC"/>
    <w:rsid w:val="006A2443"/>
    <w:rsid w:val="006A24BE"/>
    <w:rsid w:val="006A46FB"/>
    <w:rsid w:val="006A5E28"/>
    <w:rsid w:val="006A658A"/>
    <w:rsid w:val="006A697B"/>
    <w:rsid w:val="006A7AFF"/>
    <w:rsid w:val="006B01BF"/>
    <w:rsid w:val="006B0A3A"/>
    <w:rsid w:val="006B0F7E"/>
    <w:rsid w:val="006B1816"/>
    <w:rsid w:val="006B1904"/>
    <w:rsid w:val="006B2099"/>
    <w:rsid w:val="006B2AD2"/>
    <w:rsid w:val="006B5013"/>
    <w:rsid w:val="006B50CF"/>
    <w:rsid w:val="006B5201"/>
    <w:rsid w:val="006B736E"/>
    <w:rsid w:val="006C03B8"/>
    <w:rsid w:val="006C1EE4"/>
    <w:rsid w:val="006C332B"/>
    <w:rsid w:val="006C35CC"/>
    <w:rsid w:val="006C380E"/>
    <w:rsid w:val="006C5EC9"/>
    <w:rsid w:val="006C6059"/>
    <w:rsid w:val="006C7522"/>
    <w:rsid w:val="006D00E9"/>
    <w:rsid w:val="006D2D77"/>
    <w:rsid w:val="006D3AB1"/>
    <w:rsid w:val="006D4794"/>
    <w:rsid w:val="006D54DC"/>
    <w:rsid w:val="006D6F08"/>
    <w:rsid w:val="006E0064"/>
    <w:rsid w:val="006E062C"/>
    <w:rsid w:val="006E1941"/>
    <w:rsid w:val="006E1C82"/>
    <w:rsid w:val="006E1FCD"/>
    <w:rsid w:val="006E286B"/>
    <w:rsid w:val="006E28B7"/>
    <w:rsid w:val="006E2A9B"/>
    <w:rsid w:val="006E2B4E"/>
    <w:rsid w:val="006E3310"/>
    <w:rsid w:val="006E3540"/>
    <w:rsid w:val="006E4E39"/>
    <w:rsid w:val="006E565E"/>
    <w:rsid w:val="006E5E26"/>
    <w:rsid w:val="006E5EC3"/>
    <w:rsid w:val="006E673D"/>
    <w:rsid w:val="006E78A2"/>
    <w:rsid w:val="006E7D3B"/>
    <w:rsid w:val="006F1B70"/>
    <w:rsid w:val="006F341D"/>
    <w:rsid w:val="006F3C72"/>
    <w:rsid w:val="006F3CDE"/>
    <w:rsid w:val="006F58D4"/>
    <w:rsid w:val="006F644E"/>
    <w:rsid w:val="006F6582"/>
    <w:rsid w:val="006F66B3"/>
    <w:rsid w:val="006F6B09"/>
    <w:rsid w:val="006F6F89"/>
    <w:rsid w:val="006F7173"/>
    <w:rsid w:val="006F75A3"/>
    <w:rsid w:val="00702250"/>
    <w:rsid w:val="0070346E"/>
    <w:rsid w:val="00704EDB"/>
    <w:rsid w:val="00705C9D"/>
    <w:rsid w:val="00706101"/>
    <w:rsid w:val="007065D1"/>
    <w:rsid w:val="007067D1"/>
    <w:rsid w:val="00707072"/>
    <w:rsid w:val="00707D61"/>
    <w:rsid w:val="00711946"/>
    <w:rsid w:val="00712287"/>
    <w:rsid w:val="00712772"/>
    <w:rsid w:val="00712904"/>
    <w:rsid w:val="00713A00"/>
    <w:rsid w:val="007148D3"/>
    <w:rsid w:val="00715061"/>
    <w:rsid w:val="00715B9A"/>
    <w:rsid w:val="00717F41"/>
    <w:rsid w:val="00721677"/>
    <w:rsid w:val="00722A55"/>
    <w:rsid w:val="007257D0"/>
    <w:rsid w:val="00725AFC"/>
    <w:rsid w:val="00726EA6"/>
    <w:rsid w:val="00727208"/>
    <w:rsid w:val="00727680"/>
    <w:rsid w:val="0073085D"/>
    <w:rsid w:val="00734675"/>
    <w:rsid w:val="007348B1"/>
    <w:rsid w:val="007362A6"/>
    <w:rsid w:val="007363AC"/>
    <w:rsid w:val="00736A72"/>
    <w:rsid w:val="00736D7D"/>
    <w:rsid w:val="00740E58"/>
    <w:rsid w:val="007428E0"/>
    <w:rsid w:val="00743993"/>
    <w:rsid w:val="0074405D"/>
    <w:rsid w:val="0074453E"/>
    <w:rsid w:val="007445A0"/>
    <w:rsid w:val="0074524B"/>
    <w:rsid w:val="0074553C"/>
    <w:rsid w:val="00747D8B"/>
    <w:rsid w:val="007500E8"/>
    <w:rsid w:val="00751228"/>
    <w:rsid w:val="00751305"/>
    <w:rsid w:val="0075220B"/>
    <w:rsid w:val="00753841"/>
    <w:rsid w:val="00753B93"/>
    <w:rsid w:val="00753D5D"/>
    <w:rsid w:val="00753DEB"/>
    <w:rsid w:val="00754744"/>
    <w:rsid w:val="00755119"/>
    <w:rsid w:val="007557E8"/>
    <w:rsid w:val="007558B0"/>
    <w:rsid w:val="00756029"/>
    <w:rsid w:val="007571E1"/>
    <w:rsid w:val="007578EF"/>
    <w:rsid w:val="007604B2"/>
    <w:rsid w:val="0076070C"/>
    <w:rsid w:val="007619EF"/>
    <w:rsid w:val="00765281"/>
    <w:rsid w:val="00766BAD"/>
    <w:rsid w:val="0076757F"/>
    <w:rsid w:val="007726C0"/>
    <w:rsid w:val="007729A2"/>
    <w:rsid w:val="00773757"/>
    <w:rsid w:val="00773D80"/>
    <w:rsid w:val="007755F2"/>
    <w:rsid w:val="00776971"/>
    <w:rsid w:val="00780A80"/>
    <w:rsid w:val="0078177E"/>
    <w:rsid w:val="00782428"/>
    <w:rsid w:val="0078296E"/>
    <w:rsid w:val="0078304C"/>
    <w:rsid w:val="00783673"/>
    <w:rsid w:val="00783877"/>
    <w:rsid w:val="00785490"/>
    <w:rsid w:val="0078549A"/>
    <w:rsid w:val="00787FBC"/>
    <w:rsid w:val="007904CD"/>
    <w:rsid w:val="007925EA"/>
    <w:rsid w:val="00793073"/>
    <w:rsid w:val="00793CD8"/>
    <w:rsid w:val="0079531B"/>
    <w:rsid w:val="00795C92"/>
    <w:rsid w:val="00796231"/>
    <w:rsid w:val="00796695"/>
    <w:rsid w:val="00797A37"/>
    <w:rsid w:val="007A03CC"/>
    <w:rsid w:val="007A1CB3"/>
    <w:rsid w:val="007A2187"/>
    <w:rsid w:val="007A306F"/>
    <w:rsid w:val="007A425D"/>
    <w:rsid w:val="007A43A6"/>
    <w:rsid w:val="007A58A6"/>
    <w:rsid w:val="007A59DD"/>
    <w:rsid w:val="007A6889"/>
    <w:rsid w:val="007A79CA"/>
    <w:rsid w:val="007B1BD1"/>
    <w:rsid w:val="007B2AD3"/>
    <w:rsid w:val="007B3D2D"/>
    <w:rsid w:val="007B473F"/>
    <w:rsid w:val="007B50AE"/>
    <w:rsid w:val="007B51DF"/>
    <w:rsid w:val="007B7BA7"/>
    <w:rsid w:val="007C05DD"/>
    <w:rsid w:val="007C3141"/>
    <w:rsid w:val="007C3D18"/>
    <w:rsid w:val="007C60BF"/>
    <w:rsid w:val="007C630C"/>
    <w:rsid w:val="007C6931"/>
    <w:rsid w:val="007C6A07"/>
    <w:rsid w:val="007C725A"/>
    <w:rsid w:val="007C75A1"/>
    <w:rsid w:val="007C77A5"/>
    <w:rsid w:val="007C7BF1"/>
    <w:rsid w:val="007D04E5"/>
    <w:rsid w:val="007D45A3"/>
    <w:rsid w:val="007D4CAE"/>
    <w:rsid w:val="007D5901"/>
    <w:rsid w:val="007D6146"/>
    <w:rsid w:val="007D6F3D"/>
    <w:rsid w:val="007D7526"/>
    <w:rsid w:val="007E0339"/>
    <w:rsid w:val="007E0714"/>
    <w:rsid w:val="007E22FE"/>
    <w:rsid w:val="007E4610"/>
    <w:rsid w:val="007E4715"/>
    <w:rsid w:val="007E505B"/>
    <w:rsid w:val="007E5265"/>
    <w:rsid w:val="007E7091"/>
    <w:rsid w:val="007F32D1"/>
    <w:rsid w:val="007F75DC"/>
    <w:rsid w:val="00800D6E"/>
    <w:rsid w:val="00801CE6"/>
    <w:rsid w:val="00802D80"/>
    <w:rsid w:val="00803FAE"/>
    <w:rsid w:val="00804E48"/>
    <w:rsid w:val="00805B7C"/>
    <w:rsid w:val="0080605F"/>
    <w:rsid w:val="00807786"/>
    <w:rsid w:val="008117D2"/>
    <w:rsid w:val="00811FCB"/>
    <w:rsid w:val="0081319F"/>
    <w:rsid w:val="00814F37"/>
    <w:rsid w:val="008158D6"/>
    <w:rsid w:val="00815915"/>
    <w:rsid w:val="008164B7"/>
    <w:rsid w:val="00817196"/>
    <w:rsid w:val="00822E9E"/>
    <w:rsid w:val="008235DB"/>
    <w:rsid w:val="0082486B"/>
    <w:rsid w:val="00824AB4"/>
    <w:rsid w:val="00824DDC"/>
    <w:rsid w:val="00825C42"/>
    <w:rsid w:val="00825D25"/>
    <w:rsid w:val="00827B0A"/>
    <w:rsid w:val="00827C49"/>
    <w:rsid w:val="00827D6F"/>
    <w:rsid w:val="00827E2B"/>
    <w:rsid w:val="008305E2"/>
    <w:rsid w:val="008317C9"/>
    <w:rsid w:val="0083336C"/>
    <w:rsid w:val="00833E3D"/>
    <w:rsid w:val="00836C88"/>
    <w:rsid w:val="00837599"/>
    <w:rsid w:val="008376AC"/>
    <w:rsid w:val="00837C7D"/>
    <w:rsid w:val="00837FC8"/>
    <w:rsid w:val="00842261"/>
    <w:rsid w:val="00842BAC"/>
    <w:rsid w:val="00842F89"/>
    <w:rsid w:val="008444E8"/>
    <w:rsid w:val="00844B53"/>
    <w:rsid w:val="00844E80"/>
    <w:rsid w:val="00846FE7"/>
    <w:rsid w:val="00847CA6"/>
    <w:rsid w:val="00853C39"/>
    <w:rsid w:val="00854490"/>
    <w:rsid w:val="00856911"/>
    <w:rsid w:val="00864192"/>
    <w:rsid w:val="008677FD"/>
    <w:rsid w:val="008700D4"/>
    <w:rsid w:val="008706D4"/>
    <w:rsid w:val="00870CC0"/>
    <w:rsid w:val="00870F8A"/>
    <w:rsid w:val="008719A4"/>
    <w:rsid w:val="00871D23"/>
    <w:rsid w:val="00874312"/>
    <w:rsid w:val="0087437C"/>
    <w:rsid w:val="00875C49"/>
    <w:rsid w:val="00875CD7"/>
    <w:rsid w:val="00876B4D"/>
    <w:rsid w:val="00877F18"/>
    <w:rsid w:val="00881F35"/>
    <w:rsid w:val="008842DA"/>
    <w:rsid w:val="008849ED"/>
    <w:rsid w:val="00892F9F"/>
    <w:rsid w:val="008941E3"/>
    <w:rsid w:val="00894A88"/>
    <w:rsid w:val="00895386"/>
    <w:rsid w:val="00897DC3"/>
    <w:rsid w:val="008A05E3"/>
    <w:rsid w:val="008A20C6"/>
    <w:rsid w:val="008A21FF"/>
    <w:rsid w:val="008A2CE2"/>
    <w:rsid w:val="008A30AC"/>
    <w:rsid w:val="008A3C87"/>
    <w:rsid w:val="008A446F"/>
    <w:rsid w:val="008A44B8"/>
    <w:rsid w:val="008A51A8"/>
    <w:rsid w:val="008A54C7"/>
    <w:rsid w:val="008A77D8"/>
    <w:rsid w:val="008B0483"/>
    <w:rsid w:val="008B0CFA"/>
    <w:rsid w:val="008B1196"/>
    <w:rsid w:val="008B120C"/>
    <w:rsid w:val="008B2A96"/>
    <w:rsid w:val="008B3160"/>
    <w:rsid w:val="008B51A0"/>
    <w:rsid w:val="008B592A"/>
    <w:rsid w:val="008B6098"/>
    <w:rsid w:val="008B6AD6"/>
    <w:rsid w:val="008B7B5C"/>
    <w:rsid w:val="008C0B6E"/>
    <w:rsid w:val="008C0C99"/>
    <w:rsid w:val="008C2017"/>
    <w:rsid w:val="008C3F71"/>
    <w:rsid w:val="008C44A2"/>
    <w:rsid w:val="008C4958"/>
    <w:rsid w:val="008C4BAA"/>
    <w:rsid w:val="008C6AE8"/>
    <w:rsid w:val="008C7573"/>
    <w:rsid w:val="008D00A5"/>
    <w:rsid w:val="008D31E0"/>
    <w:rsid w:val="008D34F1"/>
    <w:rsid w:val="008D39D8"/>
    <w:rsid w:val="008D539F"/>
    <w:rsid w:val="008D6D1A"/>
    <w:rsid w:val="008D72F1"/>
    <w:rsid w:val="008E065E"/>
    <w:rsid w:val="008E0927"/>
    <w:rsid w:val="008E14BB"/>
    <w:rsid w:val="008E1909"/>
    <w:rsid w:val="008E20B4"/>
    <w:rsid w:val="008E2516"/>
    <w:rsid w:val="008E7A1B"/>
    <w:rsid w:val="008F09D4"/>
    <w:rsid w:val="008F1B36"/>
    <w:rsid w:val="008F1C4E"/>
    <w:rsid w:val="008F1EAB"/>
    <w:rsid w:val="008F33DC"/>
    <w:rsid w:val="008F3BC5"/>
    <w:rsid w:val="008F477F"/>
    <w:rsid w:val="008F5AE5"/>
    <w:rsid w:val="008F6FC4"/>
    <w:rsid w:val="00902350"/>
    <w:rsid w:val="0090336B"/>
    <w:rsid w:val="009042BE"/>
    <w:rsid w:val="00904D22"/>
    <w:rsid w:val="009053AA"/>
    <w:rsid w:val="009055C8"/>
    <w:rsid w:val="00906939"/>
    <w:rsid w:val="0091057B"/>
    <w:rsid w:val="00910B7D"/>
    <w:rsid w:val="00910F1F"/>
    <w:rsid w:val="00911DFB"/>
    <w:rsid w:val="00912E60"/>
    <w:rsid w:val="009139D9"/>
    <w:rsid w:val="0091408D"/>
    <w:rsid w:val="00914AD8"/>
    <w:rsid w:val="009158A2"/>
    <w:rsid w:val="00916079"/>
    <w:rsid w:val="00917CE9"/>
    <w:rsid w:val="00920BF2"/>
    <w:rsid w:val="009210FE"/>
    <w:rsid w:val="00922010"/>
    <w:rsid w:val="00922119"/>
    <w:rsid w:val="0092218B"/>
    <w:rsid w:val="00922453"/>
    <w:rsid w:val="009228C9"/>
    <w:rsid w:val="00922AA0"/>
    <w:rsid w:val="00923CC3"/>
    <w:rsid w:val="00924B93"/>
    <w:rsid w:val="00925155"/>
    <w:rsid w:val="00926D81"/>
    <w:rsid w:val="00930C64"/>
    <w:rsid w:val="00930DD2"/>
    <w:rsid w:val="00931BD9"/>
    <w:rsid w:val="00932764"/>
    <w:rsid w:val="00933559"/>
    <w:rsid w:val="00933817"/>
    <w:rsid w:val="009368F3"/>
    <w:rsid w:val="00941636"/>
    <w:rsid w:val="0094295D"/>
    <w:rsid w:val="00943742"/>
    <w:rsid w:val="00945C05"/>
    <w:rsid w:val="00946945"/>
    <w:rsid w:val="00947713"/>
    <w:rsid w:val="009507A1"/>
    <w:rsid w:val="00950DE7"/>
    <w:rsid w:val="00950E13"/>
    <w:rsid w:val="009518E9"/>
    <w:rsid w:val="00953920"/>
    <w:rsid w:val="00953D47"/>
    <w:rsid w:val="0095681E"/>
    <w:rsid w:val="00956E6E"/>
    <w:rsid w:val="009572D4"/>
    <w:rsid w:val="00957547"/>
    <w:rsid w:val="00960F22"/>
    <w:rsid w:val="00961921"/>
    <w:rsid w:val="00961C48"/>
    <w:rsid w:val="00961E9A"/>
    <w:rsid w:val="009622E8"/>
    <w:rsid w:val="009633BB"/>
    <w:rsid w:val="0096430A"/>
    <w:rsid w:val="0096554B"/>
    <w:rsid w:val="0096584A"/>
    <w:rsid w:val="0096632A"/>
    <w:rsid w:val="00967D15"/>
    <w:rsid w:val="00970120"/>
    <w:rsid w:val="00971E3A"/>
    <w:rsid w:val="00971F08"/>
    <w:rsid w:val="0097603D"/>
    <w:rsid w:val="0097693E"/>
    <w:rsid w:val="00976949"/>
    <w:rsid w:val="00976FE4"/>
    <w:rsid w:val="00977139"/>
    <w:rsid w:val="00980477"/>
    <w:rsid w:val="009805A5"/>
    <w:rsid w:val="00981E8D"/>
    <w:rsid w:val="00982C2B"/>
    <w:rsid w:val="00983979"/>
    <w:rsid w:val="00985253"/>
    <w:rsid w:val="009853B3"/>
    <w:rsid w:val="009858F2"/>
    <w:rsid w:val="00985E04"/>
    <w:rsid w:val="00987210"/>
    <w:rsid w:val="00990630"/>
    <w:rsid w:val="0099068F"/>
    <w:rsid w:val="009916E4"/>
    <w:rsid w:val="00991761"/>
    <w:rsid w:val="00994BD6"/>
    <w:rsid w:val="00994D2B"/>
    <w:rsid w:val="00994DCA"/>
    <w:rsid w:val="00995217"/>
    <w:rsid w:val="009960EC"/>
    <w:rsid w:val="009970DD"/>
    <w:rsid w:val="009A05F8"/>
    <w:rsid w:val="009A0FBA"/>
    <w:rsid w:val="009A13BB"/>
    <w:rsid w:val="009A1601"/>
    <w:rsid w:val="009A24C5"/>
    <w:rsid w:val="009A2F21"/>
    <w:rsid w:val="009A3BB6"/>
    <w:rsid w:val="009A462D"/>
    <w:rsid w:val="009A4D20"/>
    <w:rsid w:val="009A5A66"/>
    <w:rsid w:val="009A5CBA"/>
    <w:rsid w:val="009A5DDA"/>
    <w:rsid w:val="009A66ED"/>
    <w:rsid w:val="009A7225"/>
    <w:rsid w:val="009A76FE"/>
    <w:rsid w:val="009B1F30"/>
    <w:rsid w:val="009B3486"/>
    <w:rsid w:val="009B3AC2"/>
    <w:rsid w:val="009B3FE3"/>
    <w:rsid w:val="009B462F"/>
    <w:rsid w:val="009B4DF4"/>
    <w:rsid w:val="009B564E"/>
    <w:rsid w:val="009B7E4E"/>
    <w:rsid w:val="009B7E87"/>
    <w:rsid w:val="009C0169"/>
    <w:rsid w:val="009C1103"/>
    <w:rsid w:val="009C2A49"/>
    <w:rsid w:val="009C3EC6"/>
    <w:rsid w:val="009C403E"/>
    <w:rsid w:val="009C5B95"/>
    <w:rsid w:val="009C60EA"/>
    <w:rsid w:val="009C713F"/>
    <w:rsid w:val="009D0124"/>
    <w:rsid w:val="009D226C"/>
    <w:rsid w:val="009D4995"/>
    <w:rsid w:val="009D4FF0"/>
    <w:rsid w:val="009D703C"/>
    <w:rsid w:val="009D718F"/>
    <w:rsid w:val="009E068F"/>
    <w:rsid w:val="009E1456"/>
    <w:rsid w:val="009E14E0"/>
    <w:rsid w:val="009E2022"/>
    <w:rsid w:val="009E35DB"/>
    <w:rsid w:val="009E462F"/>
    <w:rsid w:val="009E47A3"/>
    <w:rsid w:val="009E68F1"/>
    <w:rsid w:val="009F08F3"/>
    <w:rsid w:val="009F1A67"/>
    <w:rsid w:val="009F2CD3"/>
    <w:rsid w:val="009F344F"/>
    <w:rsid w:val="009F3B2B"/>
    <w:rsid w:val="009F6DB5"/>
    <w:rsid w:val="009F71D7"/>
    <w:rsid w:val="00A02AD0"/>
    <w:rsid w:val="00A031D8"/>
    <w:rsid w:val="00A0432D"/>
    <w:rsid w:val="00A048A8"/>
    <w:rsid w:val="00A04F49"/>
    <w:rsid w:val="00A07311"/>
    <w:rsid w:val="00A11C09"/>
    <w:rsid w:val="00A13E54"/>
    <w:rsid w:val="00A17F63"/>
    <w:rsid w:val="00A2193B"/>
    <w:rsid w:val="00A21966"/>
    <w:rsid w:val="00A2351A"/>
    <w:rsid w:val="00A23606"/>
    <w:rsid w:val="00A240D0"/>
    <w:rsid w:val="00A240EC"/>
    <w:rsid w:val="00A2638F"/>
    <w:rsid w:val="00A264A9"/>
    <w:rsid w:val="00A26DCF"/>
    <w:rsid w:val="00A27433"/>
    <w:rsid w:val="00A27785"/>
    <w:rsid w:val="00A30187"/>
    <w:rsid w:val="00A30B34"/>
    <w:rsid w:val="00A30C9E"/>
    <w:rsid w:val="00A32881"/>
    <w:rsid w:val="00A3448A"/>
    <w:rsid w:val="00A35615"/>
    <w:rsid w:val="00A36297"/>
    <w:rsid w:val="00A36E54"/>
    <w:rsid w:val="00A379FB"/>
    <w:rsid w:val="00A4100E"/>
    <w:rsid w:val="00A4131B"/>
    <w:rsid w:val="00A41BFD"/>
    <w:rsid w:val="00A41E2B"/>
    <w:rsid w:val="00A4244A"/>
    <w:rsid w:val="00A442F5"/>
    <w:rsid w:val="00A45426"/>
    <w:rsid w:val="00A45B74"/>
    <w:rsid w:val="00A47316"/>
    <w:rsid w:val="00A4771A"/>
    <w:rsid w:val="00A50027"/>
    <w:rsid w:val="00A5007D"/>
    <w:rsid w:val="00A52E1D"/>
    <w:rsid w:val="00A5549D"/>
    <w:rsid w:val="00A56D7C"/>
    <w:rsid w:val="00A5772B"/>
    <w:rsid w:val="00A61499"/>
    <w:rsid w:val="00A62A77"/>
    <w:rsid w:val="00A63483"/>
    <w:rsid w:val="00A636B8"/>
    <w:rsid w:val="00A64619"/>
    <w:rsid w:val="00A64C8C"/>
    <w:rsid w:val="00A657D7"/>
    <w:rsid w:val="00A660AC"/>
    <w:rsid w:val="00A66E1F"/>
    <w:rsid w:val="00A67E6C"/>
    <w:rsid w:val="00A71B99"/>
    <w:rsid w:val="00A739D0"/>
    <w:rsid w:val="00A761D4"/>
    <w:rsid w:val="00A77EC4"/>
    <w:rsid w:val="00A809E1"/>
    <w:rsid w:val="00A81A0B"/>
    <w:rsid w:val="00A839AF"/>
    <w:rsid w:val="00A84B76"/>
    <w:rsid w:val="00A86870"/>
    <w:rsid w:val="00A86BF3"/>
    <w:rsid w:val="00A90E69"/>
    <w:rsid w:val="00A92876"/>
    <w:rsid w:val="00A92879"/>
    <w:rsid w:val="00A9417F"/>
    <w:rsid w:val="00A9442A"/>
    <w:rsid w:val="00A95E25"/>
    <w:rsid w:val="00A967A5"/>
    <w:rsid w:val="00AA016F"/>
    <w:rsid w:val="00AA1ED6"/>
    <w:rsid w:val="00AA382E"/>
    <w:rsid w:val="00AA51D6"/>
    <w:rsid w:val="00AA5F7B"/>
    <w:rsid w:val="00AA7550"/>
    <w:rsid w:val="00AA7EAD"/>
    <w:rsid w:val="00AB0BC8"/>
    <w:rsid w:val="00AB11CA"/>
    <w:rsid w:val="00AB14D9"/>
    <w:rsid w:val="00AB2F20"/>
    <w:rsid w:val="00AB33F5"/>
    <w:rsid w:val="00AB365A"/>
    <w:rsid w:val="00AB4AB8"/>
    <w:rsid w:val="00AB5365"/>
    <w:rsid w:val="00AB655E"/>
    <w:rsid w:val="00AB759C"/>
    <w:rsid w:val="00AC007F"/>
    <w:rsid w:val="00AC2ECD"/>
    <w:rsid w:val="00AC2F9E"/>
    <w:rsid w:val="00AC3119"/>
    <w:rsid w:val="00AC3337"/>
    <w:rsid w:val="00AC4538"/>
    <w:rsid w:val="00AC49FB"/>
    <w:rsid w:val="00AC5524"/>
    <w:rsid w:val="00AC5A10"/>
    <w:rsid w:val="00AC5B0A"/>
    <w:rsid w:val="00AC6531"/>
    <w:rsid w:val="00AC7B42"/>
    <w:rsid w:val="00AD0AA3"/>
    <w:rsid w:val="00AD100A"/>
    <w:rsid w:val="00AD19C7"/>
    <w:rsid w:val="00AD276B"/>
    <w:rsid w:val="00AD2ED0"/>
    <w:rsid w:val="00AD3F94"/>
    <w:rsid w:val="00AD427C"/>
    <w:rsid w:val="00AD4A5A"/>
    <w:rsid w:val="00AD5735"/>
    <w:rsid w:val="00AD639D"/>
    <w:rsid w:val="00AD77AB"/>
    <w:rsid w:val="00AE0184"/>
    <w:rsid w:val="00AE1887"/>
    <w:rsid w:val="00AE27AC"/>
    <w:rsid w:val="00AE40E0"/>
    <w:rsid w:val="00AE4BEC"/>
    <w:rsid w:val="00AE4DBA"/>
    <w:rsid w:val="00AE4F07"/>
    <w:rsid w:val="00AE6D2B"/>
    <w:rsid w:val="00AF0EE2"/>
    <w:rsid w:val="00AF1C5D"/>
    <w:rsid w:val="00AF363D"/>
    <w:rsid w:val="00AF42D7"/>
    <w:rsid w:val="00AF4A4E"/>
    <w:rsid w:val="00AF78F8"/>
    <w:rsid w:val="00B006FE"/>
    <w:rsid w:val="00B007CB"/>
    <w:rsid w:val="00B0091C"/>
    <w:rsid w:val="00B01077"/>
    <w:rsid w:val="00B02AA9"/>
    <w:rsid w:val="00B02ECA"/>
    <w:rsid w:val="00B02FA3"/>
    <w:rsid w:val="00B0403A"/>
    <w:rsid w:val="00B05084"/>
    <w:rsid w:val="00B0537C"/>
    <w:rsid w:val="00B06DE9"/>
    <w:rsid w:val="00B07E13"/>
    <w:rsid w:val="00B10DAF"/>
    <w:rsid w:val="00B1459B"/>
    <w:rsid w:val="00B156CD"/>
    <w:rsid w:val="00B157F9"/>
    <w:rsid w:val="00B20256"/>
    <w:rsid w:val="00B20D09"/>
    <w:rsid w:val="00B213A0"/>
    <w:rsid w:val="00B21D8B"/>
    <w:rsid w:val="00B2763F"/>
    <w:rsid w:val="00B27AAC"/>
    <w:rsid w:val="00B27D61"/>
    <w:rsid w:val="00B30929"/>
    <w:rsid w:val="00B356AC"/>
    <w:rsid w:val="00B35A0B"/>
    <w:rsid w:val="00B36D73"/>
    <w:rsid w:val="00B36F1C"/>
    <w:rsid w:val="00B372AA"/>
    <w:rsid w:val="00B3746A"/>
    <w:rsid w:val="00B40445"/>
    <w:rsid w:val="00B409E0"/>
    <w:rsid w:val="00B41888"/>
    <w:rsid w:val="00B41E05"/>
    <w:rsid w:val="00B43171"/>
    <w:rsid w:val="00B44C6D"/>
    <w:rsid w:val="00B4511E"/>
    <w:rsid w:val="00B452E7"/>
    <w:rsid w:val="00B45694"/>
    <w:rsid w:val="00B45910"/>
    <w:rsid w:val="00B45A52"/>
    <w:rsid w:val="00B45CC1"/>
    <w:rsid w:val="00B45CC5"/>
    <w:rsid w:val="00B45E5C"/>
    <w:rsid w:val="00B46175"/>
    <w:rsid w:val="00B51799"/>
    <w:rsid w:val="00B538A1"/>
    <w:rsid w:val="00B53CAA"/>
    <w:rsid w:val="00B548B7"/>
    <w:rsid w:val="00B56212"/>
    <w:rsid w:val="00B6033C"/>
    <w:rsid w:val="00B603C0"/>
    <w:rsid w:val="00B632F6"/>
    <w:rsid w:val="00B64522"/>
    <w:rsid w:val="00B664C7"/>
    <w:rsid w:val="00B70A33"/>
    <w:rsid w:val="00B71E2A"/>
    <w:rsid w:val="00B73392"/>
    <w:rsid w:val="00B739F6"/>
    <w:rsid w:val="00B742FE"/>
    <w:rsid w:val="00B75A8D"/>
    <w:rsid w:val="00B77BA1"/>
    <w:rsid w:val="00B80385"/>
    <w:rsid w:val="00B80D75"/>
    <w:rsid w:val="00B81A6C"/>
    <w:rsid w:val="00B8224A"/>
    <w:rsid w:val="00B83F4F"/>
    <w:rsid w:val="00B85DE5"/>
    <w:rsid w:val="00B86073"/>
    <w:rsid w:val="00B87BF8"/>
    <w:rsid w:val="00B904AC"/>
    <w:rsid w:val="00B90F73"/>
    <w:rsid w:val="00B91041"/>
    <w:rsid w:val="00B9194B"/>
    <w:rsid w:val="00B93413"/>
    <w:rsid w:val="00B93B59"/>
    <w:rsid w:val="00B93C5B"/>
    <w:rsid w:val="00B9406A"/>
    <w:rsid w:val="00B94124"/>
    <w:rsid w:val="00B95B67"/>
    <w:rsid w:val="00B95EFA"/>
    <w:rsid w:val="00B97A25"/>
    <w:rsid w:val="00BA135C"/>
    <w:rsid w:val="00BA2280"/>
    <w:rsid w:val="00BA2A08"/>
    <w:rsid w:val="00BA2C2C"/>
    <w:rsid w:val="00BA4B69"/>
    <w:rsid w:val="00BA56D2"/>
    <w:rsid w:val="00BA5FE4"/>
    <w:rsid w:val="00BA7664"/>
    <w:rsid w:val="00BA76E0"/>
    <w:rsid w:val="00BB2A25"/>
    <w:rsid w:val="00BB43C7"/>
    <w:rsid w:val="00BB44D7"/>
    <w:rsid w:val="00BB51E9"/>
    <w:rsid w:val="00BC0F55"/>
    <w:rsid w:val="00BC0FDC"/>
    <w:rsid w:val="00BC1C78"/>
    <w:rsid w:val="00BC3053"/>
    <w:rsid w:val="00BC3D56"/>
    <w:rsid w:val="00BC4D2E"/>
    <w:rsid w:val="00BC5BDE"/>
    <w:rsid w:val="00BD04C4"/>
    <w:rsid w:val="00BD0E17"/>
    <w:rsid w:val="00BD48AC"/>
    <w:rsid w:val="00BD5F1A"/>
    <w:rsid w:val="00BE1234"/>
    <w:rsid w:val="00BE1404"/>
    <w:rsid w:val="00BE2FA6"/>
    <w:rsid w:val="00BE333F"/>
    <w:rsid w:val="00BE4756"/>
    <w:rsid w:val="00BE4FEB"/>
    <w:rsid w:val="00BE52B7"/>
    <w:rsid w:val="00BE5551"/>
    <w:rsid w:val="00BE7406"/>
    <w:rsid w:val="00BE7603"/>
    <w:rsid w:val="00BF0995"/>
    <w:rsid w:val="00BF0D4E"/>
    <w:rsid w:val="00BF21C8"/>
    <w:rsid w:val="00BF3279"/>
    <w:rsid w:val="00BF596A"/>
    <w:rsid w:val="00BF7246"/>
    <w:rsid w:val="00BF74C7"/>
    <w:rsid w:val="00C015F1"/>
    <w:rsid w:val="00C01CBF"/>
    <w:rsid w:val="00C01F33"/>
    <w:rsid w:val="00C0203B"/>
    <w:rsid w:val="00C02CC6"/>
    <w:rsid w:val="00C02FEF"/>
    <w:rsid w:val="00C031FD"/>
    <w:rsid w:val="00C040F7"/>
    <w:rsid w:val="00C044AB"/>
    <w:rsid w:val="00C0542A"/>
    <w:rsid w:val="00C05706"/>
    <w:rsid w:val="00C07377"/>
    <w:rsid w:val="00C1005A"/>
    <w:rsid w:val="00C10330"/>
    <w:rsid w:val="00C10478"/>
    <w:rsid w:val="00C1066B"/>
    <w:rsid w:val="00C11380"/>
    <w:rsid w:val="00C12107"/>
    <w:rsid w:val="00C12BBB"/>
    <w:rsid w:val="00C12F28"/>
    <w:rsid w:val="00C13760"/>
    <w:rsid w:val="00C14D4B"/>
    <w:rsid w:val="00C14F47"/>
    <w:rsid w:val="00C154BB"/>
    <w:rsid w:val="00C1628F"/>
    <w:rsid w:val="00C17309"/>
    <w:rsid w:val="00C17E2D"/>
    <w:rsid w:val="00C21B41"/>
    <w:rsid w:val="00C24518"/>
    <w:rsid w:val="00C26090"/>
    <w:rsid w:val="00C26502"/>
    <w:rsid w:val="00C279B5"/>
    <w:rsid w:val="00C27C45"/>
    <w:rsid w:val="00C30E7C"/>
    <w:rsid w:val="00C325AA"/>
    <w:rsid w:val="00C34A36"/>
    <w:rsid w:val="00C362A3"/>
    <w:rsid w:val="00C3719D"/>
    <w:rsid w:val="00C37CB2"/>
    <w:rsid w:val="00C448B6"/>
    <w:rsid w:val="00C473A5"/>
    <w:rsid w:val="00C53781"/>
    <w:rsid w:val="00C54995"/>
    <w:rsid w:val="00C54D41"/>
    <w:rsid w:val="00C55BCB"/>
    <w:rsid w:val="00C57BFF"/>
    <w:rsid w:val="00C60783"/>
    <w:rsid w:val="00C61FA1"/>
    <w:rsid w:val="00C6280B"/>
    <w:rsid w:val="00C62A6B"/>
    <w:rsid w:val="00C631EC"/>
    <w:rsid w:val="00C63B16"/>
    <w:rsid w:val="00C64672"/>
    <w:rsid w:val="00C70697"/>
    <w:rsid w:val="00C72093"/>
    <w:rsid w:val="00C7250D"/>
    <w:rsid w:val="00C726E3"/>
    <w:rsid w:val="00C72AF3"/>
    <w:rsid w:val="00C72EF4"/>
    <w:rsid w:val="00C74099"/>
    <w:rsid w:val="00C740BF"/>
    <w:rsid w:val="00C74199"/>
    <w:rsid w:val="00C744FE"/>
    <w:rsid w:val="00C75548"/>
    <w:rsid w:val="00C75D2F"/>
    <w:rsid w:val="00C766D9"/>
    <w:rsid w:val="00C767BE"/>
    <w:rsid w:val="00C76C2B"/>
    <w:rsid w:val="00C76E3C"/>
    <w:rsid w:val="00C77E5C"/>
    <w:rsid w:val="00C81568"/>
    <w:rsid w:val="00C81747"/>
    <w:rsid w:val="00C83924"/>
    <w:rsid w:val="00C84522"/>
    <w:rsid w:val="00C8657D"/>
    <w:rsid w:val="00C86B63"/>
    <w:rsid w:val="00C86D7B"/>
    <w:rsid w:val="00C901FB"/>
    <w:rsid w:val="00C9027A"/>
    <w:rsid w:val="00C9068E"/>
    <w:rsid w:val="00C90998"/>
    <w:rsid w:val="00C91344"/>
    <w:rsid w:val="00C91D59"/>
    <w:rsid w:val="00C920C0"/>
    <w:rsid w:val="00C93814"/>
    <w:rsid w:val="00C93C4B"/>
    <w:rsid w:val="00C93DB6"/>
    <w:rsid w:val="00C944AB"/>
    <w:rsid w:val="00C95531"/>
    <w:rsid w:val="00C95B40"/>
    <w:rsid w:val="00CA1115"/>
    <w:rsid w:val="00CA1ED8"/>
    <w:rsid w:val="00CA2AA2"/>
    <w:rsid w:val="00CA4302"/>
    <w:rsid w:val="00CA4D58"/>
    <w:rsid w:val="00CA5007"/>
    <w:rsid w:val="00CA54F8"/>
    <w:rsid w:val="00CA5F7D"/>
    <w:rsid w:val="00CB1F63"/>
    <w:rsid w:val="00CB3C21"/>
    <w:rsid w:val="00CB477D"/>
    <w:rsid w:val="00CB4C64"/>
    <w:rsid w:val="00CB528D"/>
    <w:rsid w:val="00CB5BC7"/>
    <w:rsid w:val="00CB7170"/>
    <w:rsid w:val="00CC040E"/>
    <w:rsid w:val="00CC111F"/>
    <w:rsid w:val="00CC2011"/>
    <w:rsid w:val="00CC3EA0"/>
    <w:rsid w:val="00CC49CE"/>
    <w:rsid w:val="00CC579B"/>
    <w:rsid w:val="00CC7B45"/>
    <w:rsid w:val="00CD0055"/>
    <w:rsid w:val="00CD04B6"/>
    <w:rsid w:val="00CD1188"/>
    <w:rsid w:val="00CD1BAC"/>
    <w:rsid w:val="00CD2ED1"/>
    <w:rsid w:val="00CD337B"/>
    <w:rsid w:val="00CE0424"/>
    <w:rsid w:val="00CE2755"/>
    <w:rsid w:val="00CE38F6"/>
    <w:rsid w:val="00CE650A"/>
    <w:rsid w:val="00CE66C4"/>
    <w:rsid w:val="00CE7561"/>
    <w:rsid w:val="00CF1354"/>
    <w:rsid w:val="00CF1B22"/>
    <w:rsid w:val="00CF2767"/>
    <w:rsid w:val="00CF2A5A"/>
    <w:rsid w:val="00CF31D7"/>
    <w:rsid w:val="00CF3B1F"/>
    <w:rsid w:val="00CF3BF6"/>
    <w:rsid w:val="00CF48F4"/>
    <w:rsid w:val="00CF625B"/>
    <w:rsid w:val="00CF687E"/>
    <w:rsid w:val="00CF72A0"/>
    <w:rsid w:val="00CF757D"/>
    <w:rsid w:val="00CF758C"/>
    <w:rsid w:val="00D01C05"/>
    <w:rsid w:val="00D0349B"/>
    <w:rsid w:val="00D040B9"/>
    <w:rsid w:val="00D04817"/>
    <w:rsid w:val="00D0631D"/>
    <w:rsid w:val="00D06FF8"/>
    <w:rsid w:val="00D0799F"/>
    <w:rsid w:val="00D10249"/>
    <w:rsid w:val="00D1127A"/>
    <w:rsid w:val="00D115C3"/>
    <w:rsid w:val="00D11897"/>
    <w:rsid w:val="00D13135"/>
    <w:rsid w:val="00D13E4E"/>
    <w:rsid w:val="00D16913"/>
    <w:rsid w:val="00D229F5"/>
    <w:rsid w:val="00D22D98"/>
    <w:rsid w:val="00D239A7"/>
    <w:rsid w:val="00D23F47"/>
    <w:rsid w:val="00D270DE"/>
    <w:rsid w:val="00D30590"/>
    <w:rsid w:val="00D340C9"/>
    <w:rsid w:val="00D35AE6"/>
    <w:rsid w:val="00D36E71"/>
    <w:rsid w:val="00D37726"/>
    <w:rsid w:val="00D37D87"/>
    <w:rsid w:val="00D40B33"/>
    <w:rsid w:val="00D4318F"/>
    <w:rsid w:val="00D438BF"/>
    <w:rsid w:val="00D440F8"/>
    <w:rsid w:val="00D449AA"/>
    <w:rsid w:val="00D4554D"/>
    <w:rsid w:val="00D51D7A"/>
    <w:rsid w:val="00D546FF"/>
    <w:rsid w:val="00D55AD5"/>
    <w:rsid w:val="00D55C45"/>
    <w:rsid w:val="00D56089"/>
    <w:rsid w:val="00D561D0"/>
    <w:rsid w:val="00D576CA"/>
    <w:rsid w:val="00D57B7C"/>
    <w:rsid w:val="00D60582"/>
    <w:rsid w:val="00D606CD"/>
    <w:rsid w:val="00D613EE"/>
    <w:rsid w:val="00D61AF5"/>
    <w:rsid w:val="00D620E0"/>
    <w:rsid w:val="00D64FDF"/>
    <w:rsid w:val="00D652B5"/>
    <w:rsid w:val="00D66155"/>
    <w:rsid w:val="00D678A9"/>
    <w:rsid w:val="00D7022C"/>
    <w:rsid w:val="00D708B0"/>
    <w:rsid w:val="00D719EC"/>
    <w:rsid w:val="00D76151"/>
    <w:rsid w:val="00D76FC5"/>
    <w:rsid w:val="00D77B1D"/>
    <w:rsid w:val="00D77DC8"/>
    <w:rsid w:val="00D8021F"/>
    <w:rsid w:val="00D80383"/>
    <w:rsid w:val="00D80AD5"/>
    <w:rsid w:val="00D81562"/>
    <w:rsid w:val="00D81B79"/>
    <w:rsid w:val="00D823C6"/>
    <w:rsid w:val="00D82F61"/>
    <w:rsid w:val="00D8327F"/>
    <w:rsid w:val="00D837EF"/>
    <w:rsid w:val="00D83EAD"/>
    <w:rsid w:val="00D8412B"/>
    <w:rsid w:val="00D86CA3"/>
    <w:rsid w:val="00D871CE"/>
    <w:rsid w:val="00D90755"/>
    <w:rsid w:val="00D9196D"/>
    <w:rsid w:val="00D91A7E"/>
    <w:rsid w:val="00D91B31"/>
    <w:rsid w:val="00D92982"/>
    <w:rsid w:val="00D93486"/>
    <w:rsid w:val="00D94CE7"/>
    <w:rsid w:val="00D9515A"/>
    <w:rsid w:val="00DA11AD"/>
    <w:rsid w:val="00DA21AB"/>
    <w:rsid w:val="00DA305E"/>
    <w:rsid w:val="00DA36B6"/>
    <w:rsid w:val="00DA3798"/>
    <w:rsid w:val="00DA3B4D"/>
    <w:rsid w:val="00DA5417"/>
    <w:rsid w:val="00DA56E8"/>
    <w:rsid w:val="00DB05F8"/>
    <w:rsid w:val="00DB0A9F"/>
    <w:rsid w:val="00DB1019"/>
    <w:rsid w:val="00DB377D"/>
    <w:rsid w:val="00DB4442"/>
    <w:rsid w:val="00DB57D0"/>
    <w:rsid w:val="00DC014C"/>
    <w:rsid w:val="00DC1689"/>
    <w:rsid w:val="00DC2D36"/>
    <w:rsid w:val="00DC5180"/>
    <w:rsid w:val="00DC53EF"/>
    <w:rsid w:val="00DC6219"/>
    <w:rsid w:val="00DC6336"/>
    <w:rsid w:val="00DC7053"/>
    <w:rsid w:val="00DD3B6C"/>
    <w:rsid w:val="00DD546A"/>
    <w:rsid w:val="00DD7CF3"/>
    <w:rsid w:val="00DE32BD"/>
    <w:rsid w:val="00DE40E9"/>
    <w:rsid w:val="00DE5096"/>
    <w:rsid w:val="00DE51A5"/>
    <w:rsid w:val="00DE5608"/>
    <w:rsid w:val="00DE58D0"/>
    <w:rsid w:val="00DE58DD"/>
    <w:rsid w:val="00DE654F"/>
    <w:rsid w:val="00DE753A"/>
    <w:rsid w:val="00DF0B6E"/>
    <w:rsid w:val="00DF15E0"/>
    <w:rsid w:val="00DF212E"/>
    <w:rsid w:val="00DF3536"/>
    <w:rsid w:val="00DF37A0"/>
    <w:rsid w:val="00DF4E75"/>
    <w:rsid w:val="00DF522C"/>
    <w:rsid w:val="00DF7BBD"/>
    <w:rsid w:val="00E01C1B"/>
    <w:rsid w:val="00E02B77"/>
    <w:rsid w:val="00E03A96"/>
    <w:rsid w:val="00E06464"/>
    <w:rsid w:val="00E110E7"/>
    <w:rsid w:val="00E11841"/>
    <w:rsid w:val="00E11B20"/>
    <w:rsid w:val="00E12472"/>
    <w:rsid w:val="00E1506A"/>
    <w:rsid w:val="00E15D37"/>
    <w:rsid w:val="00E17663"/>
    <w:rsid w:val="00E17FA2"/>
    <w:rsid w:val="00E21969"/>
    <w:rsid w:val="00E21CFD"/>
    <w:rsid w:val="00E22330"/>
    <w:rsid w:val="00E25365"/>
    <w:rsid w:val="00E25D32"/>
    <w:rsid w:val="00E307B2"/>
    <w:rsid w:val="00E30A7C"/>
    <w:rsid w:val="00E30B5A"/>
    <w:rsid w:val="00E30E85"/>
    <w:rsid w:val="00E3123D"/>
    <w:rsid w:val="00E31461"/>
    <w:rsid w:val="00E31D43"/>
    <w:rsid w:val="00E32326"/>
    <w:rsid w:val="00E32608"/>
    <w:rsid w:val="00E340A3"/>
    <w:rsid w:val="00E34188"/>
    <w:rsid w:val="00E34B6E"/>
    <w:rsid w:val="00E34D10"/>
    <w:rsid w:val="00E35559"/>
    <w:rsid w:val="00E3723A"/>
    <w:rsid w:val="00E37860"/>
    <w:rsid w:val="00E403BE"/>
    <w:rsid w:val="00E412B7"/>
    <w:rsid w:val="00E41AF1"/>
    <w:rsid w:val="00E43B04"/>
    <w:rsid w:val="00E43F4C"/>
    <w:rsid w:val="00E446F1"/>
    <w:rsid w:val="00E46886"/>
    <w:rsid w:val="00E46B8A"/>
    <w:rsid w:val="00E47AEF"/>
    <w:rsid w:val="00E509C4"/>
    <w:rsid w:val="00E512C7"/>
    <w:rsid w:val="00E52798"/>
    <w:rsid w:val="00E53B75"/>
    <w:rsid w:val="00E53B88"/>
    <w:rsid w:val="00E54E3B"/>
    <w:rsid w:val="00E553B2"/>
    <w:rsid w:val="00E56E4B"/>
    <w:rsid w:val="00E57565"/>
    <w:rsid w:val="00E60AFA"/>
    <w:rsid w:val="00E60ECE"/>
    <w:rsid w:val="00E61170"/>
    <w:rsid w:val="00E62276"/>
    <w:rsid w:val="00E63838"/>
    <w:rsid w:val="00E64434"/>
    <w:rsid w:val="00E65088"/>
    <w:rsid w:val="00E65239"/>
    <w:rsid w:val="00E675E6"/>
    <w:rsid w:val="00E67C51"/>
    <w:rsid w:val="00E67EDE"/>
    <w:rsid w:val="00E71B97"/>
    <w:rsid w:val="00E71CA9"/>
    <w:rsid w:val="00E72ACA"/>
    <w:rsid w:val="00E72EFC"/>
    <w:rsid w:val="00E758EC"/>
    <w:rsid w:val="00E75B9A"/>
    <w:rsid w:val="00E76E37"/>
    <w:rsid w:val="00E77B0F"/>
    <w:rsid w:val="00E807AB"/>
    <w:rsid w:val="00E807C5"/>
    <w:rsid w:val="00E8234C"/>
    <w:rsid w:val="00E8277A"/>
    <w:rsid w:val="00E828C1"/>
    <w:rsid w:val="00E82FE7"/>
    <w:rsid w:val="00E83AA9"/>
    <w:rsid w:val="00E843CA"/>
    <w:rsid w:val="00E84E67"/>
    <w:rsid w:val="00E85928"/>
    <w:rsid w:val="00E87109"/>
    <w:rsid w:val="00E87822"/>
    <w:rsid w:val="00E878DC"/>
    <w:rsid w:val="00E87A95"/>
    <w:rsid w:val="00E901A3"/>
    <w:rsid w:val="00E90395"/>
    <w:rsid w:val="00E90766"/>
    <w:rsid w:val="00E90E49"/>
    <w:rsid w:val="00E917F9"/>
    <w:rsid w:val="00E9291C"/>
    <w:rsid w:val="00E93FFE"/>
    <w:rsid w:val="00E941EC"/>
    <w:rsid w:val="00E94EB7"/>
    <w:rsid w:val="00E94F8A"/>
    <w:rsid w:val="00E95635"/>
    <w:rsid w:val="00E95A29"/>
    <w:rsid w:val="00E97B46"/>
    <w:rsid w:val="00E97D67"/>
    <w:rsid w:val="00EA1122"/>
    <w:rsid w:val="00EA6049"/>
    <w:rsid w:val="00EA61D0"/>
    <w:rsid w:val="00EA7A41"/>
    <w:rsid w:val="00EB077B"/>
    <w:rsid w:val="00EB345D"/>
    <w:rsid w:val="00EB3DB9"/>
    <w:rsid w:val="00EB44DF"/>
    <w:rsid w:val="00EB4EA2"/>
    <w:rsid w:val="00EB7166"/>
    <w:rsid w:val="00EC0487"/>
    <w:rsid w:val="00EC1E86"/>
    <w:rsid w:val="00EC24D5"/>
    <w:rsid w:val="00EC27C6"/>
    <w:rsid w:val="00EC2F27"/>
    <w:rsid w:val="00EC4207"/>
    <w:rsid w:val="00EC5653"/>
    <w:rsid w:val="00EC71CE"/>
    <w:rsid w:val="00ED0A9A"/>
    <w:rsid w:val="00ED1006"/>
    <w:rsid w:val="00ED2AAF"/>
    <w:rsid w:val="00ED2DFD"/>
    <w:rsid w:val="00ED3D1F"/>
    <w:rsid w:val="00ED5C19"/>
    <w:rsid w:val="00EE26DC"/>
    <w:rsid w:val="00EE7BAB"/>
    <w:rsid w:val="00EF0B38"/>
    <w:rsid w:val="00EF11AD"/>
    <w:rsid w:val="00EF18FE"/>
    <w:rsid w:val="00EF1CE6"/>
    <w:rsid w:val="00EF239A"/>
    <w:rsid w:val="00EF39DC"/>
    <w:rsid w:val="00EF4179"/>
    <w:rsid w:val="00EF5351"/>
    <w:rsid w:val="00EF5787"/>
    <w:rsid w:val="00EF5EE4"/>
    <w:rsid w:val="00EF60D0"/>
    <w:rsid w:val="00EF6CCA"/>
    <w:rsid w:val="00F02A06"/>
    <w:rsid w:val="00F03C6E"/>
    <w:rsid w:val="00F04BF5"/>
    <w:rsid w:val="00F0528D"/>
    <w:rsid w:val="00F06C67"/>
    <w:rsid w:val="00F06DFD"/>
    <w:rsid w:val="00F071D1"/>
    <w:rsid w:val="00F07533"/>
    <w:rsid w:val="00F1037D"/>
    <w:rsid w:val="00F10587"/>
    <w:rsid w:val="00F10629"/>
    <w:rsid w:val="00F106A4"/>
    <w:rsid w:val="00F10CC1"/>
    <w:rsid w:val="00F114C8"/>
    <w:rsid w:val="00F11FB4"/>
    <w:rsid w:val="00F13D90"/>
    <w:rsid w:val="00F14A25"/>
    <w:rsid w:val="00F14C14"/>
    <w:rsid w:val="00F15FA5"/>
    <w:rsid w:val="00F1625E"/>
    <w:rsid w:val="00F16740"/>
    <w:rsid w:val="00F1779C"/>
    <w:rsid w:val="00F20554"/>
    <w:rsid w:val="00F209B7"/>
    <w:rsid w:val="00F21F06"/>
    <w:rsid w:val="00F23608"/>
    <w:rsid w:val="00F2376F"/>
    <w:rsid w:val="00F243D8"/>
    <w:rsid w:val="00F263BF"/>
    <w:rsid w:val="00F30828"/>
    <w:rsid w:val="00F313D6"/>
    <w:rsid w:val="00F316EA"/>
    <w:rsid w:val="00F31831"/>
    <w:rsid w:val="00F333AE"/>
    <w:rsid w:val="00F33FD0"/>
    <w:rsid w:val="00F40F0C"/>
    <w:rsid w:val="00F431F8"/>
    <w:rsid w:val="00F441A3"/>
    <w:rsid w:val="00F448F4"/>
    <w:rsid w:val="00F4545A"/>
    <w:rsid w:val="00F468AE"/>
    <w:rsid w:val="00F4766C"/>
    <w:rsid w:val="00F47990"/>
    <w:rsid w:val="00F50124"/>
    <w:rsid w:val="00F5060E"/>
    <w:rsid w:val="00F507D1"/>
    <w:rsid w:val="00F5160A"/>
    <w:rsid w:val="00F51649"/>
    <w:rsid w:val="00F519CE"/>
    <w:rsid w:val="00F51ADA"/>
    <w:rsid w:val="00F52004"/>
    <w:rsid w:val="00F54B54"/>
    <w:rsid w:val="00F55119"/>
    <w:rsid w:val="00F5554F"/>
    <w:rsid w:val="00F60203"/>
    <w:rsid w:val="00F6041E"/>
    <w:rsid w:val="00F607C5"/>
    <w:rsid w:val="00F60DEA"/>
    <w:rsid w:val="00F62552"/>
    <w:rsid w:val="00F6302A"/>
    <w:rsid w:val="00F63837"/>
    <w:rsid w:val="00F63950"/>
    <w:rsid w:val="00F63A67"/>
    <w:rsid w:val="00F64C2B"/>
    <w:rsid w:val="00F651BE"/>
    <w:rsid w:val="00F67782"/>
    <w:rsid w:val="00F67F53"/>
    <w:rsid w:val="00F703BE"/>
    <w:rsid w:val="00F71F69"/>
    <w:rsid w:val="00F72B72"/>
    <w:rsid w:val="00F74BB9"/>
    <w:rsid w:val="00F75582"/>
    <w:rsid w:val="00F75AE7"/>
    <w:rsid w:val="00F76EFA"/>
    <w:rsid w:val="00F804BE"/>
    <w:rsid w:val="00F80F10"/>
    <w:rsid w:val="00F817CE"/>
    <w:rsid w:val="00F81C40"/>
    <w:rsid w:val="00F8260A"/>
    <w:rsid w:val="00F83227"/>
    <w:rsid w:val="00F8456C"/>
    <w:rsid w:val="00F845C2"/>
    <w:rsid w:val="00F848B8"/>
    <w:rsid w:val="00F859D8"/>
    <w:rsid w:val="00F85F90"/>
    <w:rsid w:val="00F86006"/>
    <w:rsid w:val="00F868F5"/>
    <w:rsid w:val="00F87DCA"/>
    <w:rsid w:val="00F9056A"/>
    <w:rsid w:val="00F9086C"/>
    <w:rsid w:val="00F90F8D"/>
    <w:rsid w:val="00F91B13"/>
    <w:rsid w:val="00F92782"/>
    <w:rsid w:val="00F93AA9"/>
    <w:rsid w:val="00F93B52"/>
    <w:rsid w:val="00F94C99"/>
    <w:rsid w:val="00F96985"/>
    <w:rsid w:val="00F96B64"/>
    <w:rsid w:val="00F9736C"/>
    <w:rsid w:val="00F97838"/>
    <w:rsid w:val="00F97EA6"/>
    <w:rsid w:val="00FA1A8B"/>
    <w:rsid w:val="00FA2BB3"/>
    <w:rsid w:val="00FA2F18"/>
    <w:rsid w:val="00FA3D18"/>
    <w:rsid w:val="00FA5490"/>
    <w:rsid w:val="00FA64BB"/>
    <w:rsid w:val="00FA7B05"/>
    <w:rsid w:val="00FB0084"/>
    <w:rsid w:val="00FB229C"/>
    <w:rsid w:val="00FB2A90"/>
    <w:rsid w:val="00FB37B0"/>
    <w:rsid w:val="00FB4419"/>
    <w:rsid w:val="00FB44D4"/>
    <w:rsid w:val="00FB4C80"/>
    <w:rsid w:val="00FB6A6A"/>
    <w:rsid w:val="00FB7269"/>
    <w:rsid w:val="00FB785E"/>
    <w:rsid w:val="00FC0CF5"/>
    <w:rsid w:val="00FC3DC2"/>
    <w:rsid w:val="00FC4EB3"/>
    <w:rsid w:val="00FC5185"/>
    <w:rsid w:val="00FC6618"/>
    <w:rsid w:val="00FC7429"/>
    <w:rsid w:val="00FC7B12"/>
    <w:rsid w:val="00FC7D53"/>
    <w:rsid w:val="00FD07F6"/>
    <w:rsid w:val="00FD1EA0"/>
    <w:rsid w:val="00FD1EC8"/>
    <w:rsid w:val="00FD2291"/>
    <w:rsid w:val="00FD240E"/>
    <w:rsid w:val="00FD47ED"/>
    <w:rsid w:val="00FD74DB"/>
    <w:rsid w:val="00FD7660"/>
    <w:rsid w:val="00FE0655"/>
    <w:rsid w:val="00FE16CE"/>
    <w:rsid w:val="00FE2365"/>
    <w:rsid w:val="00FE3203"/>
    <w:rsid w:val="00FE36D5"/>
    <w:rsid w:val="00FE37D7"/>
    <w:rsid w:val="00FE4C7B"/>
    <w:rsid w:val="00FE4FC7"/>
    <w:rsid w:val="00FE5D02"/>
    <w:rsid w:val="00FE6939"/>
    <w:rsid w:val="00FE69BB"/>
    <w:rsid w:val="00FE7336"/>
    <w:rsid w:val="00FE787C"/>
    <w:rsid w:val="00FE788E"/>
    <w:rsid w:val="00FE7CEE"/>
    <w:rsid w:val="00FF0469"/>
    <w:rsid w:val="00FF0B60"/>
    <w:rsid w:val="00FF3BE3"/>
    <w:rsid w:val="00FF45A5"/>
    <w:rsid w:val="00FF4C8F"/>
    <w:rsid w:val="00FF50C1"/>
    <w:rsid w:val="00FF53FA"/>
    <w:rsid w:val="00FF5408"/>
    <w:rsid w:val="00FF5C91"/>
    <w:rsid w:val="00FF62F2"/>
    <w:rsid w:val="016EC41D"/>
    <w:rsid w:val="0198992E"/>
    <w:rsid w:val="01B9B0F2"/>
    <w:rsid w:val="02254AD6"/>
    <w:rsid w:val="022F3B32"/>
    <w:rsid w:val="05263B23"/>
    <w:rsid w:val="0564AC7E"/>
    <w:rsid w:val="062FC060"/>
    <w:rsid w:val="06C4CE0B"/>
    <w:rsid w:val="084A75FF"/>
    <w:rsid w:val="085620A6"/>
    <w:rsid w:val="0877C0D0"/>
    <w:rsid w:val="089C51A7"/>
    <w:rsid w:val="08E83902"/>
    <w:rsid w:val="0A30FECB"/>
    <w:rsid w:val="0B719AA0"/>
    <w:rsid w:val="0BD22169"/>
    <w:rsid w:val="0BD31D88"/>
    <w:rsid w:val="0C759C4B"/>
    <w:rsid w:val="0CA1380C"/>
    <w:rsid w:val="0DA539B7"/>
    <w:rsid w:val="0E6481DC"/>
    <w:rsid w:val="132FD3A3"/>
    <w:rsid w:val="1545ABC9"/>
    <w:rsid w:val="172BAEE6"/>
    <w:rsid w:val="173A49AE"/>
    <w:rsid w:val="17BAE940"/>
    <w:rsid w:val="17FCB929"/>
    <w:rsid w:val="18557A7D"/>
    <w:rsid w:val="194224CB"/>
    <w:rsid w:val="1A0BF38D"/>
    <w:rsid w:val="1B5B0FC2"/>
    <w:rsid w:val="1C054B48"/>
    <w:rsid w:val="1C15A489"/>
    <w:rsid w:val="1C281CB6"/>
    <w:rsid w:val="1E24CDEF"/>
    <w:rsid w:val="2004344B"/>
    <w:rsid w:val="2090397E"/>
    <w:rsid w:val="20BE519F"/>
    <w:rsid w:val="20D3375B"/>
    <w:rsid w:val="2260705C"/>
    <w:rsid w:val="227F5A35"/>
    <w:rsid w:val="228DD285"/>
    <w:rsid w:val="23B67F85"/>
    <w:rsid w:val="24D8AC53"/>
    <w:rsid w:val="25C481C0"/>
    <w:rsid w:val="25E3F879"/>
    <w:rsid w:val="26BFC1FF"/>
    <w:rsid w:val="275790B5"/>
    <w:rsid w:val="27693BC6"/>
    <w:rsid w:val="298CF886"/>
    <w:rsid w:val="2A0C99A7"/>
    <w:rsid w:val="2A0F5C2E"/>
    <w:rsid w:val="2C2B01D8"/>
    <w:rsid w:val="2E15D24A"/>
    <w:rsid w:val="2FBD99BD"/>
    <w:rsid w:val="3056658D"/>
    <w:rsid w:val="30D0451A"/>
    <w:rsid w:val="30F6539F"/>
    <w:rsid w:val="3424ECB9"/>
    <w:rsid w:val="356B25C6"/>
    <w:rsid w:val="3663270F"/>
    <w:rsid w:val="36717821"/>
    <w:rsid w:val="382C6D09"/>
    <w:rsid w:val="38617772"/>
    <w:rsid w:val="38788817"/>
    <w:rsid w:val="39452D83"/>
    <w:rsid w:val="39B97A55"/>
    <w:rsid w:val="39CEB6BA"/>
    <w:rsid w:val="3B46A514"/>
    <w:rsid w:val="3CF0E915"/>
    <w:rsid w:val="3D8D1D31"/>
    <w:rsid w:val="3E8BC207"/>
    <w:rsid w:val="3F3CDC2D"/>
    <w:rsid w:val="3F45A757"/>
    <w:rsid w:val="40C71FE3"/>
    <w:rsid w:val="412A1B70"/>
    <w:rsid w:val="41777B6E"/>
    <w:rsid w:val="43D05D52"/>
    <w:rsid w:val="43DC19F2"/>
    <w:rsid w:val="449980A3"/>
    <w:rsid w:val="44A43A4D"/>
    <w:rsid w:val="44C30423"/>
    <w:rsid w:val="460C7061"/>
    <w:rsid w:val="4707FE14"/>
    <w:rsid w:val="47A8670B"/>
    <w:rsid w:val="48132D94"/>
    <w:rsid w:val="4963169A"/>
    <w:rsid w:val="4A6280AD"/>
    <w:rsid w:val="4AF6258F"/>
    <w:rsid w:val="4B4ACE56"/>
    <w:rsid w:val="4BD47ECB"/>
    <w:rsid w:val="4C54223E"/>
    <w:rsid w:val="4C740836"/>
    <w:rsid w:val="4EE682B1"/>
    <w:rsid w:val="5022A2A9"/>
    <w:rsid w:val="52079461"/>
    <w:rsid w:val="526F5D0B"/>
    <w:rsid w:val="527942CF"/>
    <w:rsid w:val="52A7D3E8"/>
    <w:rsid w:val="5344FF73"/>
    <w:rsid w:val="54F8FC12"/>
    <w:rsid w:val="572C9B29"/>
    <w:rsid w:val="592362AD"/>
    <w:rsid w:val="5A276458"/>
    <w:rsid w:val="5A35AAD2"/>
    <w:rsid w:val="5A5DB026"/>
    <w:rsid w:val="5A7C3558"/>
    <w:rsid w:val="5B4F1539"/>
    <w:rsid w:val="5B6A0E96"/>
    <w:rsid w:val="5BBB155D"/>
    <w:rsid w:val="5C8FE349"/>
    <w:rsid w:val="5CA6EACA"/>
    <w:rsid w:val="5CF082CE"/>
    <w:rsid w:val="5CFD8232"/>
    <w:rsid w:val="5D5F051A"/>
    <w:rsid w:val="5DF6D3D0"/>
    <w:rsid w:val="5E3B70B0"/>
    <w:rsid w:val="5E3D0447"/>
    <w:rsid w:val="613E8174"/>
    <w:rsid w:val="61B63761"/>
    <w:rsid w:val="61C84719"/>
    <w:rsid w:val="62A20CCE"/>
    <w:rsid w:val="643DDD2F"/>
    <w:rsid w:val="65AB1C77"/>
    <w:rsid w:val="660759DE"/>
    <w:rsid w:val="66284BE2"/>
    <w:rsid w:val="66578B96"/>
    <w:rsid w:val="66A54DA6"/>
    <w:rsid w:val="6714F728"/>
    <w:rsid w:val="67B86051"/>
    <w:rsid w:val="6C6C16D1"/>
    <w:rsid w:val="6D07F9D0"/>
    <w:rsid w:val="6D15DF70"/>
    <w:rsid w:val="6DDC7A26"/>
    <w:rsid w:val="6E8E2EA4"/>
    <w:rsid w:val="6F1BD96E"/>
    <w:rsid w:val="72E6656B"/>
    <w:rsid w:val="73F18DE4"/>
    <w:rsid w:val="74BF04FE"/>
    <w:rsid w:val="750BA138"/>
    <w:rsid w:val="788F7190"/>
    <w:rsid w:val="7900CE89"/>
    <w:rsid w:val="792A02CD"/>
    <w:rsid w:val="7945C578"/>
    <w:rsid w:val="799C34A7"/>
    <w:rsid w:val="79ED280F"/>
    <w:rsid w:val="7BAC257F"/>
    <w:rsid w:val="7C02FC24"/>
    <w:rsid w:val="7C2A28D1"/>
    <w:rsid w:val="7C4DD807"/>
    <w:rsid w:val="7C76102C"/>
    <w:rsid w:val="7C8D0D7A"/>
    <w:rsid w:val="7CF1919A"/>
    <w:rsid w:val="7D0EB3C3"/>
    <w:rsid w:val="7D51D9B2"/>
    <w:rsid w:val="7D680CB7"/>
    <w:rsid w:val="7E8439A5"/>
    <w:rsid w:val="7EC2D710"/>
    <w:rsid w:val="7EF9930F"/>
    <w:rsid w:val="7F378B9F"/>
    <w:rsid w:val="7F74A0D5"/>
    <w:rsid w:val="7F8D6F5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7AEA9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6FC4"/>
    <w:pPr>
      <w:spacing w:after="160" w:line="259" w:lineRule="auto"/>
    </w:pPr>
    <w:rPr>
      <w:rFonts w:asciiTheme="minorHAnsi" w:eastAsiaTheme="minorEastAsia" w:hAnsiTheme="minorHAnsi" w:cstheme="minorBidi"/>
      <w:sz w:val="22"/>
      <w:szCs w:val="22"/>
      <w:lang w:val="sv-SE" w:eastAsia="zh-CN"/>
    </w:rPr>
  </w:style>
  <w:style w:type="paragraph" w:styleId="Heading1">
    <w:name w:val="heading 1"/>
    <w:next w:val="Normal"/>
    <w:link w:val="Heading1Char"/>
    <w:qFormat/>
    <w:rsid w:val="00C628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C6280B"/>
    <w:pPr>
      <w:pBdr>
        <w:top w:val="none" w:sz="0" w:space="0" w:color="auto"/>
      </w:pBdr>
      <w:spacing w:before="180"/>
      <w:outlineLvl w:val="1"/>
    </w:pPr>
    <w:rPr>
      <w:sz w:val="32"/>
    </w:rPr>
  </w:style>
  <w:style w:type="paragraph" w:styleId="Heading3">
    <w:name w:val="heading 3"/>
    <w:basedOn w:val="Heading2"/>
    <w:next w:val="Normal"/>
    <w:link w:val="Heading3Char"/>
    <w:qFormat/>
    <w:rsid w:val="00C6280B"/>
    <w:pPr>
      <w:spacing w:before="120"/>
      <w:outlineLvl w:val="2"/>
    </w:pPr>
    <w:rPr>
      <w:sz w:val="28"/>
    </w:rPr>
  </w:style>
  <w:style w:type="paragraph" w:styleId="Heading4">
    <w:name w:val="heading 4"/>
    <w:basedOn w:val="Heading3"/>
    <w:next w:val="Normal"/>
    <w:link w:val="Heading4Char"/>
    <w:qFormat/>
    <w:rsid w:val="00C6280B"/>
    <w:pPr>
      <w:ind w:left="1418" w:hanging="1418"/>
      <w:outlineLvl w:val="3"/>
    </w:pPr>
    <w:rPr>
      <w:sz w:val="24"/>
    </w:rPr>
  </w:style>
  <w:style w:type="paragraph" w:styleId="Heading5">
    <w:name w:val="heading 5"/>
    <w:basedOn w:val="Heading4"/>
    <w:next w:val="Normal"/>
    <w:link w:val="Heading5Char"/>
    <w:qFormat/>
    <w:rsid w:val="00C6280B"/>
    <w:pPr>
      <w:ind w:left="1701" w:hanging="1701"/>
      <w:outlineLvl w:val="4"/>
    </w:pPr>
    <w:rPr>
      <w:sz w:val="22"/>
    </w:rPr>
  </w:style>
  <w:style w:type="paragraph" w:styleId="Heading6">
    <w:name w:val="heading 6"/>
    <w:basedOn w:val="H6"/>
    <w:next w:val="Normal"/>
    <w:link w:val="Heading6Char"/>
    <w:qFormat/>
    <w:rsid w:val="00C6280B"/>
    <w:pPr>
      <w:outlineLvl w:val="5"/>
    </w:pPr>
  </w:style>
  <w:style w:type="paragraph" w:styleId="Heading7">
    <w:name w:val="heading 7"/>
    <w:basedOn w:val="H6"/>
    <w:next w:val="Normal"/>
    <w:link w:val="Heading7Char"/>
    <w:qFormat/>
    <w:rsid w:val="00C6280B"/>
    <w:pPr>
      <w:outlineLvl w:val="6"/>
    </w:pPr>
  </w:style>
  <w:style w:type="paragraph" w:styleId="Heading8">
    <w:name w:val="heading 8"/>
    <w:basedOn w:val="Heading1"/>
    <w:next w:val="Normal"/>
    <w:link w:val="Heading8Char"/>
    <w:qFormat/>
    <w:rsid w:val="00C6280B"/>
    <w:pPr>
      <w:ind w:left="0" w:firstLine="0"/>
      <w:outlineLvl w:val="7"/>
    </w:pPr>
  </w:style>
  <w:style w:type="paragraph" w:styleId="Heading9">
    <w:name w:val="heading 9"/>
    <w:basedOn w:val="Heading8"/>
    <w:next w:val="Normal"/>
    <w:link w:val="Heading9Char"/>
    <w:qFormat/>
    <w:rsid w:val="00C6280B"/>
    <w:pPr>
      <w:outlineLvl w:val="8"/>
    </w:pPr>
  </w:style>
  <w:style w:type="character" w:default="1" w:styleId="DefaultParagraphFont">
    <w:name w:val="Default Paragraph Font"/>
    <w:uiPriority w:val="1"/>
    <w:semiHidden/>
    <w:unhideWhenUsed/>
    <w:rsid w:val="008F6FC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F6FC4"/>
  </w:style>
  <w:style w:type="paragraph" w:styleId="TOC8">
    <w:name w:val="toc 8"/>
    <w:basedOn w:val="TOC1"/>
    <w:uiPriority w:val="39"/>
    <w:rsid w:val="00C6280B"/>
    <w:pPr>
      <w:spacing w:before="180"/>
      <w:ind w:left="2693" w:hanging="2693"/>
    </w:pPr>
    <w:rPr>
      <w:b/>
    </w:rPr>
  </w:style>
  <w:style w:type="paragraph" w:styleId="TOC1">
    <w:name w:val="toc 1"/>
    <w:uiPriority w:val="39"/>
    <w:rsid w:val="00C628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C6280B"/>
    <w:pPr>
      <w:keepNext/>
      <w:keepLines/>
      <w:spacing w:before="180"/>
      <w:jc w:val="center"/>
    </w:pPr>
  </w:style>
  <w:style w:type="paragraph" w:styleId="Caption">
    <w:name w:val="caption"/>
    <w:basedOn w:val="Normal"/>
    <w:next w:val="Normal"/>
    <w:qFormat/>
    <w:rsid w:val="00C6280B"/>
    <w:pPr>
      <w:spacing w:before="120" w:after="120"/>
    </w:pPr>
    <w:rPr>
      <w:b/>
      <w:lang w:eastAsia="en-GB"/>
    </w:rPr>
  </w:style>
  <w:style w:type="paragraph" w:styleId="TOC5">
    <w:name w:val="toc 5"/>
    <w:basedOn w:val="TOC4"/>
    <w:uiPriority w:val="39"/>
    <w:rsid w:val="00C6280B"/>
    <w:pPr>
      <w:ind w:left="1701" w:hanging="1701"/>
    </w:pPr>
  </w:style>
  <w:style w:type="paragraph" w:styleId="TOC4">
    <w:name w:val="toc 4"/>
    <w:basedOn w:val="TOC3"/>
    <w:uiPriority w:val="39"/>
    <w:rsid w:val="00C6280B"/>
    <w:pPr>
      <w:ind w:left="1418" w:hanging="1418"/>
    </w:pPr>
  </w:style>
  <w:style w:type="paragraph" w:styleId="TOC3">
    <w:name w:val="toc 3"/>
    <w:basedOn w:val="TOC2"/>
    <w:uiPriority w:val="39"/>
    <w:rsid w:val="00C6280B"/>
    <w:pPr>
      <w:ind w:left="1134" w:hanging="1134"/>
    </w:pPr>
  </w:style>
  <w:style w:type="paragraph" w:styleId="TOC2">
    <w:name w:val="toc 2"/>
    <w:basedOn w:val="TOC1"/>
    <w:uiPriority w:val="39"/>
    <w:rsid w:val="00C6280B"/>
    <w:pPr>
      <w:keepNext w:val="0"/>
      <w:spacing w:before="0"/>
      <w:ind w:left="851" w:hanging="851"/>
    </w:pPr>
    <w:rPr>
      <w:sz w:val="20"/>
    </w:rPr>
  </w:style>
  <w:style w:type="paragraph" w:styleId="Index2">
    <w:name w:val="index 2"/>
    <w:basedOn w:val="Index1"/>
    <w:rsid w:val="00C6280B"/>
    <w:pPr>
      <w:ind w:left="284"/>
    </w:pPr>
  </w:style>
  <w:style w:type="paragraph" w:styleId="Index1">
    <w:name w:val="index 1"/>
    <w:basedOn w:val="Normal"/>
    <w:rsid w:val="00C6280B"/>
    <w:pPr>
      <w:keepLines/>
      <w:spacing w:after="0"/>
    </w:pPr>
  </w:style>
  <w:style w:type="paragraph" w:styleId="DocumentMap">
    <w:name w:val="Document Map"/>
    <w:basedOn w:val="Normal"/>
    <w:link w:val="DocumentMapChar"/>
    <w:rsid w:val="00C6280B"/>
    <w:pPr>
      <w:shd w:val="clear" w:color="auto" w:fill="000080"/>
    </w:pPr>
    <w:rPr>
      <w:rFonts w:ascii="Tahoma" w:hAnsi="Tahoma" w:cs="Tahoma"/>
    </w:rPr>
  </w:style>
  <w:style w:type="paragraph" w:styleId="ListNumber2">
    <w:name w:val="List Number 2"/>
    <w:basedOn w:val="ListNumber"/>
    <w:rsid w:val="00C6280B"/>
    <w:pPr>
      <w:numPr>
        <w:numId w:val="22"/>
      </w:numPr>
    </w:pPr>
  </w:style>
  <w:style w:type="paragraph" w:styleId="ListNumber">
    <w:name w:val="List Number"/>
    <w:basedOn w:val="List"/>
    <w:rsid w:val="00C6280B"/>
    <w:pPr>
      <w:numPr>
        <w:numId w:val="21"/>
      </w:numPr>
    </w:pPr>
    <w:rPr>
      <w:lang w:eastAsia="ja-JP"/>
    </w:rPr>
  </w:style>
  <w:style w:type="paragraph" w:styleId="List">
    <w:name w:val="List"/>
    <w:basedOn w:val="BodyText"/>
    <w:rsid w:val="00C6280B"/>
    <w:pPr>
      <w:ind w:left="568" w:hanging="284"/>
    </w:pPr>
  </w:style>
  <w:style w:type="paragraph" w:styleId="Header">
    <w:name w:val="header"/>
    <w:link w:val="HeaderChar"/>
    <w:rsid w:val="00C6280B"/>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C6280B"/>
    <w:rPr>
      <w:b/>
      <w:position w:val="6"/>
      <w:sz w:val="16"/>
    </w:rPr>
  </w:style>
  <w:style w:type="paragraph" w:styleId="FootnoteText">
    <w:name w:val="footnote text"/>
    <w:basedOn w:val="Normal"/>
    <w:link w:val="FootnoteTextChar"/>
    <w:rsid w:val="00C6280B"/>
    <w:pPr>
      <w:keepLines/>
      <w:spacing w:after="0"/>
      <w:ind w:left="454" w:hanging="454"/>
    </w:pPr>
    <w:rPr>
      <w:sz w:val="16"/>
    </w:rPr>
  </w:style>
  <w:style w:type="paragraph" w:customStyle="1" w:styleId="3GPPHeader">
    <w:name w:val="3GPP_Header"/>
    <w:basedOn w:val="BodyText"/>
    <w:rsid w:val="00C6280B"/>
    <w:pPr>
      <w:tabs>
        <w:tab w:val="left" w:pos="1701"/>
        <w:tab w:val="right" w:pos="9639"/>
      </w:tabs>
      <w:spacing w:after="240"/>
    </w:pPr>
    <w:rPr>
      <w:b/>
      <w:sz w:val="24"/>
    </w:rPr>
  </w:style>
  <w:style w:type="paragraph" w:styleId="TOC9">
    <w:name w:val="toc 9"/>
    <w:basedOn w:val="TOC8"/>
    <w:uiPriority w:val="39"/>
    <w:rsid w:val="00C6280B"/>
    <w:pPr>
      <w:ind w:left="1418" w:hanging="1418"/>
    </w:pPr>
  </w:style>
  <w:style w:type="paragraph" w:styleId="TOC6">
    <w:name w:val="toc 6"/>
    <w:basedOn w:val="TOC5"/>
    <w:next w:val="Normal"/>
    <w:uiPriority w:val="39"/>
    <w:rsid w:val="00C6280B"/>
    <w:pPr>
      <w:ind w:left="1985" w:hanging="1985"/>
    </w:pPr>
  </w:style>
  <w:style w:type="paragraph" w:styleId="TOC7">
    <w:name w:val="toc 7"/>
    <w:basedOn w:val="TOC6"/>
    <w:next w:val="Normal"/>
    <w:uiPriority w:val="39"/>
    <w:rsid w:val="00C6280B"/>
    <w:pPr>
      <w:ind w:left="2268" w:hanging="2268"/>
    </w:pPr>
  </w:style>
  <w:style w:type="paragraph" w:styleId="ListBullet2">
    <w:name w:val="List Bullet 2"/>
    <w:basedOn w:val="ListBullet"/>
    <w:rsid w:val="00C6280B"/>
    <w:pPr>
      <w:numPr>
        <w:numId w:val="17"/>
      </w:numPr>
    </w:pPr>
  </w:style>
  <w:style w:type="paragraph" w:styleId="ListBullet">
    <w:name w:val="List Bullet"/>
    <w:basedOn w:val="List"/>
    <w:rsid w:val="00C6280B"/>
    <w:pPr>
      <w:numPr>
        <w:numId w:val="16"/>
      </w:numPr>
    </w:pPr>
    <w:rPr>
      <w:lang w:eastAsia="ja-JP"/>
    </w:rPr>
  </w:style>
  <w:style w:type="paragraph" w:styleId="ListBullet3">
    <w:name w:val="List Bullet 3"/>
    <w:basedOn w:val="ListBullet2"/>
    <w:rsid w:val="00C6280B"/>
    <w:pPr>
      <w:numPr>
        <w:numId w:val="18"/>
      </w:numPr>
    </w:pPr>
  </w:style>
  <w:style w:type="paragraph" w:customStyle="1" w:styleId="EQ">
    <w:name w:val="EQ"/>
    <w:basedOn w:val="Normal"/>
    <w:next w:val="Normal"/>
    <w:rsid w:val="00C6280B"/>
    <w:pPr>
      <w:keepLines/>
      <w:tabs>
        <w:tab w:val="center" w:pos="4536"/>
        <w:tab w:val="right" w:pos="9072"/>
      </w:tabs>
    </w:pPr>
    <w:rPr>
      <w:noProof/>
    </w:rPr>
  </w:style>
  <w:style w:type="paragraph" w:styleId="List2">
    <w:name w:val="List 2"/>
    <w:basedOn w:val="List"/>
    <w:rsid w:val="00C6280B"/>
    <w:pPr>
      <w:ind w:left="851"/>
    </w:pPr>
    <w:rPr>
      <w:lang w:eastAsia="ja-JP"/>
    </w:rPr>
  </w:style>
  <w:style w:type="paragraph" w:styleId="List3">
    <w:name w:val="List 3"/>
    <w:basedOn w:val="List2"/>
    <w:rsid w:val="00C6280B"/>
    <w:pPr>
      <w:ind w:left="1135"/>
    </w:pPr>
  </w:style>
  <w:style w:type="paragraph" w:styleId="List4">
    <w:name w:val="List 4"/>
    <w:basedOn w:val="List3"/>
    <w:rsid w:val="00C6280B"/>
    <w:pPr>
      <w:ind w:left="1418"/>
    </w:pPr>
  </w:style>
  <w:style w:type="paragraph" w:styleId="List5">
    <w:name w:val="List 5"/>
    <w:basedOn w:val="List4"/>
    <w:rsid w:val="00C6280B"/>
    <w:pPr>
      <w:ind w:left="1702"/>
    </w:pPr>
  </w:style>
  <w:style w:type="paragraph" w:customStyle="1" w:styleId="EditorsNote">
    <w:name w:val="Editor's Note"/>
    <w:basedOn w:val="NO"/>
    <w:link w:val="EditorsNoteChar"/>
    <w:rsid w:val="00C6280B"/>
    <w:rPr>
      <w:color w:val="FF0000"/>
      <w:lang w:val="x-none" w:eastAsia="x-none"/>
    </w:rPr>
  </w:style>
  <w:style w:type="paragraph" w:styleId="ListBullet4">
    <w:name w:val="List Bullet 4"/>
    <w:basedOn w:val="ListBullet3"/>
    <w:rsid w:val="00C6280B"/>
    <w:pPr>
      <w:numPr>
        <w:numId w:val="19"/>
      </w:numPr>
    </w:pPr>
  </w:style>
  <w:style w:type="paragraph" w:styleId="ListBullet5">
    <w:name w:val="List Bullet 5"/>
    <w:basedOn w:val="ListBullet4"/>
    <w:rsid w:val="00C6280B"/>
    <w:pPr>
      <w:numPr>
        <w:numId w:val="20"/>
      </w:numPr>
    </w:pPr>
  </w:style>
  <w:style w:type="paragraph" w:styleId="Footer">
    <w:name w:val="footer"/>
    <w:basedOn w:val="Header"/>
    <w:link w:val="FooterChar"/>
    <w:rsid w:val="00C6280B"/>
    <w:pPr>
      <w:jc w:val="center"/>
    </w:pPr>
    <w:rPr>
      <w:i/>
    </w:rPr>
  </w:style>
  <w:style w:type="paragraph" w:customStyle="1" w:styleId="Reference">
    <w:name w:val="Reference"/>
    <w:basedOn w:val="BodyText"/>
    <w:rsid w:val="00C6280B"/>
    <w:pPr>
      <w:numPr>
        <w:numId w:val="2"/>
      </w:numPr>
    </w:pPr>
  </w:style>
  <w:style w:type="paragraph" w:styleId="BalloonText">
    <w:name w:val="Balloon Text"/>
    <w:basedOn w:val="Normal"/>
    <w:link w:val="BalloonTextChar"/>
    <w:rsid w:val="00C6280B"/>
    <w:pPr>
      <w:spacing w:after="0"/>
    </w:pPr>
    <w:rPr>
      <w:rFonts w:ascii="Segoe UI" w:hAnsi="Segoe UI" w:cs="Segoe UI"/>
      <w:sz w:val="18"/>
      <w:szCs w:val="18"/>
    </w:rPr>
  </w:style>
  <w:style w:type="character" w:styleId="PageNumber">
    <w:name w:val="page number"/>
    <w:basedOn w:val="DefaultParagraphFont"/>
    <w:rsid w:val="00C6280B"/>
  </w:style>
  <w:style w:type="paragraph" w:styleId="BodyText">
    <w:name w:val="Body Text"/>
    <w:basedOn w:val="Normal"/>
    <w:link w:val="BodyTextChar"/>
    <w:rsid w:val="00C6280B"/>
    <w:pPr>
      <w:spacing w:after="120"/>
      <w:jc w:val="both"/>
    </w:pPr>
    <w:rPr>
      <w:rFonts w:ascii="Arial" w:hAnsi="Arial"/>
    </w:rPr>
  </w:style>
  <w:style w:type="character" w:styleId="Hyperlink">
    <w:name w:val="Hyperlink"/>
    <w:uiPriority w:val="99"/>
    <w:rsid w:val="00C6280B"/>
    <w:rPr>
      <w:color w:val="0000FF"/>
      <w:u w:val="single"/>
    </w:rPr>
  </w:style>
  <w:style w:type="character" w:styleId="FollowedHyperlink">
    <w:name w:val="FollowedHyperlink"/>
    <w:unhideWhenUsed/>
    <w:rsid w:val="00C6280B"/>
    <w:rPr>
      <w:color w:val="800080"/>
      <w:u w:val="single"/>
    </w:rPr>
  </w:style>
  <w:style w:type="character" w:styleId="CommentReference">
    <w:name w:val="annotation reference"/>
    <w:uiPriority w:val="99"/>
    <w:qFormat/>
    <w:rsid w:val="00C6280B"/>
    <w:rPr>
      <w:sz w:val="16"/>
      <w:szCs w:val="16"/>
    </w:rPr>
  </w:style>
  <w:style w:type="paragraph" w:styleId="CommentText">
    <w:name w:val="annotation text"/>
    <w:basedOn w:val="Normal"/>
    <w:link w:val="CommentTextChar"/>
    <w:uiPriority w:val="99"/>
    <w:qFormat/>
    <w:rsid w:val="00C6280B"/>
  </w:style>
  <w:style w:type="paragraph" w:styleId="CommentSubject">
    <w:name w:val="annotation subject"/>
    <w:basedOn w:val="CommentText"/>
    <w:next w:val="CommentText"/>
    <w:link w:val="CommentSubjectChar"/>
    <w:rsid w:val="00C6280B"/>
    <w:rPr>
      <w:b/>
      <w:bCs/>
    </w:rPr>
  </w:style>
  <w:style w:type="character" w:customStyle="1" w:styleId="Heading1Char">
    <w:name w:val="Heading 1 Char"/>
    <w:link w:val="Heading1"/>
    <w:rsid w:val="00C6280B"/>
    <w:rPr>
      <w:rFonts w:ascii="Arial" w:hAnsi="Arial"/>
      <w:sz w:val="36"/>
      <w:lang w:eastAsia="ja-JP"/>
    </w:rPr>
  </w:style>
  <w:style w:type="paragraph" w:customStyle="1" w:styleId="B1">
    <w:name w:val="B1"/>
    <w:basedOn w:val="List"/>
    <w:link w:val="B1Char1"/>
    <w:rsid w:val="00C6280B"/>
    <w:rPr>
      <w:rFonts w:ascii="Times New Roman" w:hAnsi="Times New Roman"/>
    </w:rPr>
  </w:style>
  <w:style w:type="paragraph" w:customStyle="1" w:styleId="B2">
    <w:name w:val="B2"/>
    <w:basedOn w:val="List2"/>
    <w:link w:val="B2Char"/>
    <w:rsid w:val="00C6280B"/>
    <w:rPr>
      <w:rFonts w:ascii="Times New Roman" w:hAnsi="Times New Roman"/>
    </w:rPr>
  </w:style>
  <w:style w:type="paragraph" w:customStyle="1" w:styleId="B3">
    <w:name w:val="B3"/>
    <w:basedOn w:val="List3"/>
    <w:link w:val="B3Char2"/>
    <w:rsid w:val="00C6280B"/>
    <w:rPr>
      <w:rFonts w:ascii="Times New Roman" w:hAnsi="Times New Roman"/>
    </w:rPr>
  </w:style>
  <w:style w:type="paragraph" w:customStyle="1" w:styleId="B4">
    <w:name w:val="B4"/>
    <w:basedOn w:val="List4"/>
    <w:link w:val="B4Char"/>
    <w:rsid w:val="00C6280B"/>
    <w:rPr>
      <w:rFonts w:ascii="Times New Roman" w:hAnsi="Times New Roman"/>
    </w:rPr>
  </w:style>
  <w:style w:type="paragraph" w:customStyle="1" w:styleId="Proposal">
    <w:name w:val="Proposal"/>
    <w:basedOn w:val="BodyText"/>
    <w:link w:val="ProposalChar"/>
    <w:rsid w:val="00C6280B"/>
    <w:pPr>
      <w:numPr>
        <w:numId w:val="3"/>
      </w:numPr>
      <w:tabs>
        <w:tab w:val="clear" w:pos="1304"/>
        <w:tab w:val="left" w:pos="1701"/>
      </w:tabs>
      <w:ind w:left="1701" w:hanging="1701"/>
    </w:pPr>
    <w:rPr>
      <w:b/>
      <w:bCs/>
    </w:rPr>
  </w:style>
  <w:style w:type="character" w:customStyle="1" w:styleId="BodyTextChar">
    <w:name w:val="Body Text Char"/>
    <w:link w:val="BodyText"/>
    <w:rsid w:val="00C6280B"/>
    <w:rPr>
      <w:rFonts w:ascii="Arial" w:hAnsi="Arial"/>
      <w:lang w:eastAsia="zh-CN"/>
    </w:rPr>
  </w:style>
  <w:style w:type="paragraph" w:customStyle="1" w:styleId="B5">
    <w:name w:val="B5"/>
    <w:basedOn w:val="List5"/>
    <w:link w:val="B5Char"/>
    <w:rsid w:val="00C6280B"/>
    <w:rPr>
      <w:rFonts w:ascii="Times New Roman" w:hAnsi="Times New Roman"/>
    </w:rPr>
  </w:style>
  <w:style w:type="paragraph" w:customStyle="1" w:styleId="EX">
    <w:name w:val="EX"/>
    <w:basedOn w:val="Normal"/>
    <w:rsid w:val="00C6280B"/>
    <w:pPr>
      <w:keepLines/>
      <w:ind w:left="1702" w:hanging="1418"/>
    </w:pPr>
  </w:style>
  <w:style w:type="paragraph" w:customStyle="1" w:styleId="EW">
    <w:name w:val="EW"/>
    <w:basedOn w:val="EX"/>
    <w:rsid w:val="00C6280B"/>
    <w:pPr>
      <w:spacing w:after="0"/>
    </w:pPr>
  </w:style>
  <w:style w:type="paragraph" w:customStyle="1" w:styleId="TAL">
    <w:name w:val="TAL"/>
    <w:basedOn w:val="Normal"/>
    <w:link w:val="TALCar"/>
    <w:rsid w:val="00C6280B"/>
    <w:pPr>
      <w:keepNext/>
      <w:keepLines/>
      <w:spacing w:after="0"/>
    </w:pPr>
    <w:rPr>
      <w:rFonts w:ascii="Arial" w:hAnsi="Arial"/>
      <w:sz w:val="18"/>
      <w:lang w:val="x-none" w:eastAsia="x-none"/>
    </w:rPr>
  </w:style>
  <w:style w:type="paragraph" w:customStyle="1" w:styleId="TAC">
    <w:name w:val="TAC"/>
    <w:basedOn w:val="TAL"/>
    <w:rsid w:val="00C6280B"/>
    <w:pPr>
      <w:jc w:val="center"/>
    </w:pPr>
  </w:style>
  <w:style w:type="paragraph" w:customStyle="1" w:styleId="TAH">
    <w:name w:val="TAH"/>
    <w:basedOn w:val="TAC"/>
    <w:link w:val="TAHCar"/>
    <w:rsid w:val="00C6280B"/>
    <w:rPr>
      <w:b/>
    </w:rPr>
  </w:style>
  <w:style w:type="paragraph" w:customStyle="1" w:styleId="TAN">
    <w:name w:val="TAN"/>
    <w:basedOn w:val="TAL"/>
    <w:rsid w:val="00C6280B"/>
    <w:pPr>
      <w:ind w:left="851" w:hanging="851"/>
    </w:pPr>
  </w:style>
  <w:style w:type="paragraph" w:customStyle="1" w:styleId="TAR">
    <w:name w:val="TAR"/>
    <w:basedOn w:val="TAL"/>
    <w:rsid w:val="00C6280B"/>
    <w:pPr>
      <w:jc w:val="right"/>
    </w:pPr>
  </w:style>
  <w:style w:type="paragraph" w:customStyle="1" w:styleId="TH">
    <w:name w:val="TH"/>
    <w:basedOn w:val="Normal"/>
    <w:link w:val="THChar"/>
    <w:rsid w:val="00C6280B"/>
    <w:pPr>
      <w:keepNext/>
      <w:keepLines/>
      <w:spacing w:before="60"/>
      <w:jc w:val="center"/>
    </w:pPr>
    <w:rPr>
      <w:rFonts w:ascii="Arial" w:hAnsi="Arial"/>
      <w:b/>
      <w:lang w:val="x-none" w:eastAsia="x-none"/>
    </w:rPr>
  </w:style>
  <w:style w:type="paragraph" w:customStyle="1" w:styleId="TF">
    <w:name w:val="TF"/>
    <w:basedOn w:val="TH"/>
    <w:link w:val="TFChar"/>
    <w:rsid w:val="00C6280B"/>
    <w:pPr>
      <w:keepNext w:val="0"/>
      <w:spacing w:before="0" w:after="240"/>
    </w:pPr>
  </w:style>
  <w:style w:type="paragraph" w:customStyle="1" w:styleId="TT">
    <w:name w:val="TT"/>
    <w:basedOn w:val="Heading1"/>
    <w:next w:val="Normal"/>
    <w:rsid w:val="00C6280B"/>
    <w:pPr>
      <w:outlineLvl w:val="9"/>
    </w:pPr>
  </w:style>
  <w:style w:type="paragraph" w:customStyle="1" w:styleId="ZA">
    <w:name w:val="ZA"/>
    <w:rsid w:val="00C628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C628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C6280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C6280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C6280B"/>
  </w:style>
  <w:style w:type="paragraph" w:customStyle="1" w:styleId="ZH">
    <w:name w:val="ZH"/>
    <w:rsid w:val="00C6280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C628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C6280B"/>
    <w:pPr>
      <w:framePr w:hRule="auto" w:wrap="notBeside" w:y="852"/>
    </w:pPr>
    <w:rPr>
      <w:i w:val="0"/>
      <w:sz w:val="40"/>
    </w:rPr>
  </w:style>
  <w:style w:type="paragraph" w:customStyle="1" w:styleId="ZU">
    <w:name w:val="ZU"/>
    <w:rsid w:val="00C628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C6280B"/>
    <w:pPr>
      <w:framePr w:wrap="notBeside" w:y="16161"/>
    </w:pPr>
  </w:style>
  <w:style w:type="paragraph" w:customStyle="1" w:styleId="FP">
    <w:name w:val="FP"/>
    <w:basedOn w:val="Normal"/>
    <w:rsid w:val="00C6280B"/>
    <w:pPr>
      <w:spacing w:after="0"/>
    </w:pPr>
  </w:style>
  <w:style w:type="paragraph" w:customStyle="1" w:styleId="Observation">
    <w:name w:val="Observation"/>
    <w:basedOn w:val="Proposal"/>
    <w:qFormat/>
    <w:rsid w:val="00C6280B"/>
    <w:pPr>
      <w:numPr>
        <w:numId w:val="13"/>
      </w:numPr>
      <w:ind w:left="1701" w:hanging="1701"/>
    </w:pPr>
    <w:rPr>
      <w:lang w:eastAsia="ja-JP"/>
    </w:rPr>
  </w:style>
  <w:style w:type="paragraph" w:styleId="TableofFigures">
    <w:name w:val="table of figures"/>
    <w:basedOn w:val="BodyText"/>
    <w:next w:val="Normal"/>
    <w:uiPriority w:val="99"/>
    <w:rsid w:val="00C6280B"/>
    <w:pPr>
      <w:ind w:left="1701" w:hanging="1701"/>
      <w:jc w:val="left"/>
    </w:pPr>
    <w:rPr>
      <w:b/>
    </w:rPr>
  </w:style>
  <w:style w:type="character" w:customStyle="1" w:styleId="B1Char1">
    <w:name w:val="B1 Char1"/>
    <w:link w:val="B1"/>
    <w:qFormat/>
    <w:rsid w:val="00C6280B"/>
    <w:rPr>
      <w:rFonts w:ascii="Times New Roman" w:hAnsi="Times New Roman"/>
      <w:lang w:eastAsia="zh-CN"/>
    </w:rPr>
  </w:style>
  <w:style w:type="character" w:customStyle="1" w:styleId="B2Char">
    <w:name w:val="B2 Char"/>
    <w:link w:val="B2"/>
    <w:qFormat/>
    <w:rsid w:val="00C6280B"/>
    <w:rPr>
      <w:rFonts w:ascii="Times New Roman" w:hAnsi="Times New Roman"/>
      <w:lang w:eastAsia="ja-JP"/>
    </w:rPr>
  </w:style>
  <w:style w:type="character" w:customStyle="1" w:styleId="B3Char2">
    <w:name w:val="B3 Char2"/>
    <w:link w:val="B3"/>
    <w:qFormat/>
    <w:rsid w:val="00C6280B"/>
    <w:rPr>
      <w:rFonts w:ascii="Times New Roman" w:hAnsi="Times New Roman"/>
      <w:lang w:eastAsia="ja-JP"/>
    </w:rPr>
  </w:style>
  <w:style w:type="character" w:customStyle="1" w:styleId="B4Char">
    <w:name w:val="B4 Char"/>
    <w:link w:val="B4"/>
    <w:rsid w:val="00C6280B"/>
    <w:rPr>
      <w:rFonts w:ascii="Times New Roman" w:hAnsi="Times New Roman"/>
      <w:lang w:eastAsia="ja-JP"/>
    </w:rPr>
  </w:style>
  <w:style w:type="character" w:customStyle="1" w:styleId="B5Char">
    <w:name w:val="B5 Char"/>
    <w:link w:val="B5"/>
    <w:rsid w:val="00C6280B"/>
    <w:rPr>
      <w:rFonts w:ascii="Times New Roman" w:hAnsi="Times New Roman"/>
      <w:lang w:eastAsia="ja-JP"/>
    </w:rPr>
  </w:style>
  <w:style w:type="paragraph" w:customStyle="1" w:styleId="B6">
    <w:name w:val="B6"/>
    <w:basedOn w:val="B5"/>
    <w:link w:val="B6Char"/>
    <w:rsid w:val="00C6280B"/>
    <w:pPr>
      <w:ind w:left="1985"/>
    </w:pPr>
  </w:style>
  <w:style w:type="character" w:customStyle="1" w:styleId="B6Char">
    <w:name w:val="B6 Char"/>
    <w:link w:val="B6"/>
    <w:rsid w:val="00C6280B"/>
    <w:rPr>
      <w:rFonts w:ascii="Times New Roman" w:hAnsi="Times New Roman"/>
      <w:lang w:eastAsia="ja-JP"/>
    </w:rPr>
  </w:style>
  <w:style w:type="paragraph" w:customStyle="1" w:styleId="B7">
    <w:name w:val="B7"/>
    <w:basedOn w:val="B6"/>
    <w:link w:val="B7Char"/>
    <w:rsid w:val="00C6280B"/>
    <w:pPr>
      <w:ind w:left="2269"/>
    </w:pPr>
  </w:style>
  <w:style w:type="character" w:customStyle="1" w:styleId="B7Char">
    <w:name w:val="B7 Char"/>
    <w:basedOn w:val="B6Char"/>
    <w:link w:val="B7"/>
    <w:rsid w:val="00C6280B"/>
    <w:rPr>
      <w:rFonts w:ascii="Times New Roman" w:hAnsi="Times New Roman"/>
      <w:lang w:eastAsia="ja-JP"/>
    </w:rPr>
  </w:style>
  <w:style w:type="paragraph" w:customStyle="1" w:styleId="B8">
    <w:name w:val="B8"/>
    <w:basedOn w:val="B7"/>
    <w:qFormat/>
    <w:rsid w:val="00C6280B"/>
    <w:pPr>
      <w:ind w:left="2552"/>
    </w:pPr>
  </w:style>
  <w:style w:type="character" w:customStyle="1" w:styleId="BalloonTextChar">
    <w:name w:val="Balloon Text Char"/>
    <w:link w:val="BalloonText"/>
    <w:rsid w:val="00C6280B"/>
    <w:rPr>
      <w:rFonts w:ascii="Segoe UI" w:hAnsi="Segoe UI" w:cs="Segoe UI"/>
      <w:sz w:val="18"/>
      <w:szCs w:val="18"/>
      <w:lang w:eastAsia="ja-JP"/>
    </w:rPr>
  </w:style>
  <w:style w:type="character" w:customStyle="1" w:styleId="CommentTextChar">
    <w:name w:val="Comment Text Char"/>
    <w:link w:val="CommentText"/>
    <w:uiPriority w:val="99"/>
    <w:qFormat/>
    <w:rsid w:val="00C6280B"/>
    <w:rPr>
      <w:rFonts w:ascii="Times New Roman" w:hAnsi="Times New Roman"/>
      <w:lang w:eastAsia="ja-JP"/>
    </w:rPr>
  </w:style>
  <w:style w:type="character" w:customStyle="1" w:styleId="CommentSubjectChar">
    <w:name w:val="Comment Subject Char"/>
    <w:link w:val="CommentSubject"/>
    <w:rsid w:val="00C6280B"/>
    <w:rPr>
      <w:rFonts w:ascii="Times New Roman" w:hAnsi="Times New Roman"/>
      <w:b/>
      <w:bCs/>
      <w:lang w:eastAsia="ja-JP"/>
    </w:rPr>
  </w:style>
  <w:style w:type="paragraph" w:customStyle="1" w:styleId="CRCoverPage">
    <w:name w:val="CR Cover Page"/>
    <w:link w:val="CRCoverPageZchn"/>
    <w:rsid w:val="00C6280B"/>
    <w:pPr>
      <w:spacing w:after="120"/>
    </w:pPr>
    <w:rPr>
      <w:rFonts w:ascii="Arial" w:hAnsi="Arial"/>
      <w:lang w:eastAsia="ko-KR"/>
    </w:rPr>
  </w:style>
  <w:style w:type="character" w:customStyle="1" w:styleId="CRCoverPageZchn">
    <w:name w:val="CR Cover Page Zchn"/>
    <w:link w:val="CRCoverPage"/>
    <w:rsid w:val="00C6280B"/>
    <w:rPr>
      <w:rFonts w:ascii="Arial" w:hAnsi="Arial"/>
      <w:lang w:eastAsia="ko-KR"/>
    </w:rPr>
  </w:style>
  <w:style w:type="paragraph" w:customStyle="1" w:styleId="Doc-text2">
    <w:name w:val="Doc-text2"/>
    <w:basedOn w:val="Normal"/>
    <w:link w:val="Doc-text2Char"/>
    <w:qFormat/>
    <w:rsid w:val="00C6280B"/>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C6280B"/>
    <w:rPr>
      <w:rFonts w:ascii="Arial" w:eastAsia="MS Mincho" w:hAnsi="Arial"/>
      <w:szCs w:val="24"/>
      <w:lang w:val="x-none" w:eastAsia="x-none"/>
    </w:rPr>
  </w:style>
  <w:style w:type="character" w:customStyle="1" w:styleId="DocumentMapChar">
    <w:name w:val="Document Map Char"/>
    <w:link w:val="DocumentMap"/>
    <w:rsid w:val="00C6280B"/>
    <w:rPr>
      <w:rFonts w:ascii="Tahoma" w:hAnsi="Tahoma" w:cs="Tahoma"/>
      <w:shd w:val="clear" w:color="auto" w:fill="000080"/>
      <w:lang w:eastAsia="ja-JP"/>
    </w:rPr>
  </w:style>
  <w:style w:type="paragraph" w:customStyle="1" w:styleId="NO">
    <w:name w:val="NO"/>
    <w:basedOn w:val="Normal"/>
    <w:link w:val="NOChar"/>
    <w:rsid w:val="00C6280B"/>
    <w:pPr>
      <w:keepLines/>
      <w:ind w:left="1135" w:hanging="851"/>
    </w:pPr>
  </w:style>
  <w:style w:type="character" w:customStyle="1" w:styleId="NOChar">
    <w:name w:val="NO Char"/>
    <w:link w:val="NO"/>
    <w:qFormat/>
    <w:rsid w:val="00C6280B"/>
    <w:rPr>
      <w:rFonts w:ascii="Times New Roman" w:hAnsi="Times New Roman"/>
      <w:lang w:eastAsia="ja-JP"/>
    </w:rPr>
  </w:style>
  <w:style w:type="character" w:customStyle="1" w:styleId="EditorsNoteChar">
    <w:name w:val="Editor's Note Char"/>
    <w:link w:val="EditorsNote"/>
    <w:rsid w:val="00C6280B"/>
    <w:rPr>
      <w:rFonts w:ascii="Times New Roman" w:hAnsi="Times New Roman"/>
      <w:color w:val="FF0000"/>
      <w:lang w:val="x-none" w:eastAsia="x-none"/>
    </w:rPr>
  </w:style>
  <w:style w:type="paragraph" w:customStyle="1" w:styleId="EmailDiscussion">
    <w:name w:val="EmailDiscussion"/>
    <w:basedOn w:val="Normal"/>
    <w:next w:val="Normal"/>
    <w:rsid w:val="00C6280B"/>
    <w:pPr>
      <w:numPr>
        <w:numId w:val="14"/>
      </w:numPr>
      <w:spacing w:before="40" w:after="0"/>
    </w:pPr>
    <w:rPr>
      <w:rFonts w:ascii="Arial" w:eastAsia="MS Mincho" w:hAnsi="Arial"/>
      <w:b/>
      <w:szCs w:val="24"/>
      <w:lang w:eastAsia="en-GB"/>
    </w:rPr>
  </w:style>
  <w:style w:type="character" w:styleId="Emphasis">
    <w:name w:val="Emphasis"/>
    <w:qFormat/>
    <w:rsid w:val="00C6280B"/>
    <w:rPr>
      <w:i/>
      <w:iCs/>
    </w:rPr>
  </w:style>
  <w:style w:type="paragraph" w:customStyle="1" w:styleId="FigureTitle">
    <w:name w:val="Figure_Title"/>
    <w:basedOn w:val="Normal"/>
    <w:next w:val="Normal"/>
    <w:rsid w:val="00C6280B"/>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C6280B"/>
    <w:rPr>
      <w:rFonts w:ascii="Arial" w:hAnsi="Arial"/>
      <w:b/>
      <w:noProof/>
      <w:sz w:val="18"/>
      <w:lang w:eastAsia="ja-JP"/>
    </w:rPr>
  </w:style>
  <w:style w:type="character" w:customStyle="1" w:styleId="FooterChar">
    <w:name w:val="Footer Char"/>
    <w:link w:val="Footer"/>
    <w:rsid w:val="00C6280B"/>
    <w:rPr>
      <w:rFonts w:ascii="Arial" w:hAnsi="Arial"/>
      <w:b/>
      <w:i/>
      <w:noProof/>
      <w:sz w:val="18"/>
      <w:lang w:eastAsia="ja-JP"/>
    </w:rPr>
  </w:style>
  <w:style w:type="character" w:customStyle="1" w:styleId="FootnoteTextChar">
    <w:name w:val="Footnote Text Char"/>
    <w:link w:val="FootnoteText"/>
    <w:rsid w:val="00C6280B"/>
    <w:rPr>
      <w:rFonts w:ascii="Times New Roman" w:hAnsi="Times New Roman"/>
      <w:sz w:val="16"/>
      <w:lang w:eastAsia="ja-JP"/>
    </w:rPr>
  </w:style>
  <w:style w:type="paragraph" w:customStyle="1" w:styleId="Guidance">
    <w:name w:val="Guidance"/>
    <w:basedOn w:val="Normal"/>
    <w:rsid w:val="00C6280B"/>
    <w:rPr>
      <w:i/>
      <w:color w:val="0000FF"/>
    </w:rPr>
  </w:style>
  <w:style w:type="character" w:customStyle="1" w:styleId="Heading2Char">
    <w:name w:val="Heading 2 Char"/>
    <w:link w:val="Heading2"/>
    <w:rsid w:val="00C6280B"/>
    <w:rPr>
      <w:rFonts w:ascii="Arial" w:hAnsi="Arial"/>
      <w:sz w:val="32"/>
      <w:lang w:eastAsia="ja-JP"/>
    </w:rPr>
  </w:style>
  <w:style w:type="character" w:customStyle="1" w:styleId="Heading3Char">
    <w:name w:val="Heading 3 Char"/>
    <w:link w:val="Heading3"/>
    <w:rsid w:val="00C6280B"/>
    <w:rPr>
      <w:rFonts w:ascii="Arial" w:hAnsi="Arial"/>
      <w:sz w:val="28"/>
      <w:lang w:eastAsia="ja-JP"/>
    </w:rPr>
  </w:style>
  <w:style w:type="character" w:customStyle="1" w:styleId="Heading4Char">
    <w:name w:val="Heading 4 Char"/>
    <w:link w:val="Heading4"/>
    <w:rsid w:val="00C6280B"/>
    <w:rPr>
      <w:rFonts w:ascii="Arial" w:hAnsi="Arial"/>
      <w:sz w:val="24"/>
      <w:lang w:eastAsia="ja-JP"/>
    </w:rPr>
  </w:style>
  <w:style w:type="character" w:customStyle="1" w:styleId="Heading5Char">
    <w:name w:val="Heading 5 Char"/>
    <w:link w:val="Heading5"/>
    <w:rsid w:val="00C6280B"/>
    <w:rPr>
      <w:rFonts w:ascii="Arial" w:hAnsi="Arial"/>
      <w:sz w:val="22"/>
      <w:lang w:eastAsia="ja-JP"/>
    </w:rPr>
  </w:style>
  <w:style w:type="paragraph" w:customStyle="1" w:styleId="H6">
    <w:name w:val="H6"/>
    <w:basedOn w:val="Heading5"/>
    <w:next w:val="Normal"/>
    <w:rsid w:val="00C6280B"/>
    <w:pPr>
      <w:ind w:left="1985" w:hanging="1985"/>
      <w:outlineLvl w:val="9"/>
    </w:pPr>
    <w:rPr>
      <w:sz w:val="20"/>
    </w:rPr>
  </w:style>
  <w:style w:type="character" w:customStyle="1" w:styleId="Heading6Char">
    <w:name w:val="Heading 6 Char"/>
    <w:link w:val="Heading6"/>
    <w:rsid w:val="00C6280B"/>
    <w:rPr>
      <w:rFonts w:ascii="Arial" w:hAnsi="Arial"/>
      <w:lang w:eastAsia="ja-JP"/>
    </w:rPr>
  </w:style>
  <w:style w:type="character" w:customStyle="1" w:styleId="Heading7Char">
    <w:name w:val="Heading 7 Char"/>
    <w:link w:val="Heading7"/>
    <w:rsid w:val="00C6280B"/>
    <w:rPr>
      <w:rFonts w:ascii="Arial" w:hAnsi="Arial"/>
      <w:lang w:eastAsia="ja-JP"/>
    </w:rPr>
  </w:style>
  <w:style w:type="character" w:customStyle="1" w:styleId="Heading8Char">
    <w:name w:val="Heading 8 Char"/>
    <w:link w:val="Heading8"/>
    <w:rsid w:val="00C6280B"/>
    <w:rPr>
      <w:rFonts w:ascii="Arial" w:hAnsi="Arial"/>
      <w:sz w:val="36"/>
      <w:lang w:eastAsia="ja-JP"/>
    </w:rPr>
  </w:style>
  <w:style w:type="character" w:customStyle="1" w:styleId="Heading9Char">
    <w:name w:val="Heading 9 Char"/>
    <w:link w:val="Heading9"/>
    <w:rsid w:val="00C6280B"/>
    <w:rPr>
      <w:rFonts w:ascii="Arial" w:hAnsi="Arial"/>
      <w:sz w:val="36"/>
      <w:lang w:eastAsia="ja-JP"/>
    </w:rPr>
  </w:style>
  <w:style w:type="character" w:styleId="HTMLCode">
    <w:name w:val="HTML Code"/>
    <w:uiPriority w:val="99"/>
    <w:unhideWhenUsed/>
    <w:rsid w:val="00C6280B"/>
    <w:rPr>
      <w:rFonts w:ascii="Courier New" w:eastAsia="Times New Roman" w:hAnsi="Courier New" w:cs="Courier New"/>
      <w:sz w:val="20"/>
      <w:szCs w:val="20"/>
    </w:rPr>
  </w:style>
  <w:style w:type="paragraph" w:styleId="IndexHeading">
    <w:name w:val="index heading"/>
    <w:basedOn w:val="Normal"/>
    <w:next w:val="Normal"/>
    <w:rsid w:val="00C6280B"/>
    <w:pPr>
      <w:pBdr>
        <w:top w:val="single" w:sz="12" w:space="0" w:color="auto"/>
      </w:pBdr>
      <w:spacing w:before="360" w:after="240"/>
    </w:pPr>
    <w:rPr>
      <w:b/>
      <w:i/>
      <w:sz w:val="26"/>
      <w:lang w:eastAsia="en-GB"/>
    </w:rPr>
  </w:style>
  <w:style w:type="paragraph" w:customStyle="1" w:styleId="LD">
    <w:name w:val="LD"/>
    <w:rsid w:val="00C6280B"/>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6280B"/>
    <w:pPr>
      <w:spacing w:after="0"/>
      <w:ind w:left="720"/>
    </w:pPr>
    <w:rPr>
      <w:rFonts w:ascii="Calibri" w:eastAsia="Calibri" w:hAnsi="Calibri"/>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locked/>
    <w:rsid w:val="00C6280B"/>
    <w:rPr>
      <w:rFonts w:ascii="Calibri" w:eastAsia="Calibri" w:hAnsi="Calibri"/>
      <w:sz w:val="22"/>
      <w:szCs w:val="22"/>
      <w:lang w:val="x-none" w:eastAsia="en-US"/>
    </w:rPr>
  </w:style>
  <w:style w:type="paragraph" w:customStyle="1" w:styleId="NF">
    <w:name w:val="NF"/>
    <w:basedOn w:val="NO"/>
    <w:rsid w:val="00C6280B"/>
    <w:pPr>
      <w:keepNext/>
      <w:spacing w:after="0"/>
    </w:pPr>
    <w:rPr>
      <w:rFonts w:ascii="Arial" w:hAnsi="Arial"/>
      <w:sz w:val="18"/>
    </w:rPr>
  </w:style>
  <w:style w:type="paragraph" w:customStyle="1" w:styleId="NW">
    <w:name w:val="NW"/>
    <w:basedOn w:val="NO"/>
    <w:rsid w:val="00C6280B"/>
    <w:pPr>
      <w:spacing w:after="0"/>
    </w:pPr>
  </w:style>
  <w:style w:type="paragraph" w:customStyle="1" w:styleId="PL">
    <w:name w:val="PL"/>
    <w:link w:val="PLChar"/>
    <w:qFormat/>
    <w:rsid w:val="00C6280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C6280B"/>
    <w:rPr>
      <w:rFonts w:ascii="Courier New" w:eastAsia="Batang" w:hAnsi="Courier New"/>
      <w:noProof/>
      <w:sz w:val="16"/>
      <w:shd w:val="clear" w:color="auto" w:fill="E6E6E6"/>
      <w:lang w:eastAsia="sv-SE"/>
    </w:rPr>
  </w:style>
  <w:style w:type="paragraph" w:styleId="PlainText">
    <w:name w:val="Plain Text"/>
    <w:basedOn w:val="Normal"/>
    <w:link w:val="PlainTextChar"/>
    <w:rsid w:val="00C6280B"/>
    <w:rPr>
      <w:rFonts w:ascii="Courier New" w:hAnsi="Courier New"/>
      <w:lang w:val="nb-NO"/>
    </w:rPr>
  </w:style>
  <w:style w:type="character" w:customStyle="1" w:styleId="PlainTextChar">
    <w:name w:val="Plain Text Char"/>
    <w:link w:val="PlainText"/>
    <w:rsid w:val="00C6280B"/>
    <w:rPr>
      <w:rFonts w:ascii="Courier New" w:hAnsi="Courier New"/>
      <w:lang w:val="nb-NO" w:eastAsia="ja-JP"/>
    </w:rPr>
  </w:style>
  <w:style w:type="character" w:styleId="Strong">
    <w:name w:val="Strong"/>
    <w:uiPriority w:val="22"/>
    <w:qFormat/>
    <w:rsid w:val="00C6280B"/>
    <w:rPr>
      <w:b/>
      <w:bCs/>
    </w:rPr>
  </w:style>
  <w:style w:type="table" w:styleId="TableGrid">
    <w:name w:val="Table Grid"/>
    <w:basedOn w:val="TableNormal"/>
    <w:uiPriority w:val="39"/>
    <w:rsid w:val="00C6280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6280B"/>
    <w:rPr>
      <w:rFonts w:ascii="Arial" w:hAnsi="Arial"/>
      <w:sz w:val="18"/>
      <w:lang w:val="x-none" w:eastAsia="x-none"/>
    </w:rPr>
  </w:style>
  <w:style w:type="character" w:customStyle="1" w:styleId="TAHCar">
    <w:name w:val="TAH Car"/>
    <w:link w:val="TAH"/>
    <w:locked/>
    <w:rsid w:val="00C6280B"/>
    <w:rPr>
      <w:rFonts w:ascii="Arial" w:hAnsi="Arial"/>
      <w:b/>
      <w:sz w:val="18"/>
      <w:lang w:val="x-none" w:eastAsia="x-none"/>
    </w:rPr>
  </w:style>
  <w:style w:type="character" w:customStyle="1" w:styleId="THChar">
    <w:name w:val="TH Char"/>
    <w:link w:val="TH"/>
    <w:rsid w:val="00C6280B"/>
    <w:rPr>
      <w:rFonts w:ascii="Arial" w:hAnsi="Arial"/>
      <w:b/>
      <w:lang w:val="x-none" w:eastAsia="x-none"/>
    </w:rPr>
  </w:style>
  <w:style w:type="paragraph" w:customStyle="1" w:styleId="TAJ">
    <w:name w:val="TAJ"/>
    <w:basedOn w:val="TH"/>
    <w:rsid w:val="00C6280B"/>
  </w:style>
  <w:style w:type="paragraph" w:customStyle="1" w:styleId="TALCharChar">
    <w:name w:val="TAL Char Char"/>
    <w:basedOn w:val="Normal"/>
    <w:link w:val="TALCharCharChar"/>
    <w:rsid w:val="00C6280B"/>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C6280B"/>
    <w:rPr>
      <w:rFonts w:ascii="Arial" w:eastAsia="Malgun Gothic" w:hAnsi="Arial"/>
      <w:sz w:val="18"/>
      <w:lang w:val="x-none" w:eastAsia="x-none"/>
    </w:rPr>
  </w:style>
  <w:style w:type="character" w:customStyle="1" w:styleId="TFChar">
    <w:name w:val="TF Char"/>
    <w:link w:val="TF"/>
    <w:rsid w:val="00C6280B"/>
    <w:rPr>
      <w:rFonts w:ascii="Arial" w:hAnsi="Arial"/>
      <w:b/>
      <w:lang w:val="x-none" w:eastAsia="x-none"/>
    </w:rPr>
  </w:style>
  <w:style w:type="paragraph" w:styleId="ListContinue">
    <w:name w:val="List Continue"/>
    <w:basedOn w:val="Normal"/>
    <w:rsid w:val="00C6280B"/>
    <w:pPr>
      <w:spacing w:after="120"/>
      <w:ind w:left="283"/>
      <w:contextualSpacing/>
    </w:pPr>
    <w:rPr>
      <w:rFonts w:ascii="Arial" w:hAnsi="Arial"/>
    </w:rPr>
  </w:style>
  <w:style w:type="paragraph" w:styleId="ListContinue2">
    <w:name w:val="List Continue 2"/>
    <w:basedOn w:val="Normal"/>
    <w:rsid w:val="00C6280B"/>
    <w:pPr>
      <w:spacing w:after="120"/>
      <w:ind w:left="566"/>
      <w:contextualSpacing/>
    </w:pPr>
    <w:rPr>
      <w:rFonts w:ascii="Arial" w:hAnsi="Arial"/>
    </w:rPr>
  </w:style>
  <w:style w:type="paragraph" w:styleId="ListNumber3">
    <w:name w:val="List Number 3"/>
    <w:basedOn w:val="ListNumber2"/>
    <w:rsid w:val="00C6280B"/>
    <w:pPr>
      <w:numPr>
        <w:numId w:val="10"/>
      </w:numPr>
      <w:contextualSpacing/>
    </w:pPr>
  </w:style>
  <w:style w:type="paragraph" w:styleId="Revision">
    <w:name w:val="Revision"/>
    <w:hidden/>
    <w:uiPriority w:val="99"/>
    <w:semiHidden/>
    <w:rsid w:val="000D0403"/>
    <w:rPr>
      <w:rFonts w:ascii="Times New Roman" w:hAnsi="Times New Roman"/>
      <w:lang w:eastAsia="ja-JP"/>
    </w:rPr>
  </w:style>
  <w:style w:type="character" w:customStyle="1" w:styleId="ProposalChar">
    <w:name w:val="Proposal Char"/>
    <w:basedOn w:val="DefaultParagraphFont"/>
    <w:link w:val="Proposal"/>
    <w:qFormat/>
    <w:rsid w:val="008164B7"/>
    <w:rPr>
      <w:rFonts w:ascii="Arial" w:hAnsi="Arial"/>
      <w:b/>
      <w:bCs/>
      <w:lang w:eastAsia="zh-CN"/>
    </w:rPr>
  </w:style>
  <w:style w:type="character" w:styleId="PlaceholderText">
    <w:name w:val="Placeholder Text"/>
    <w:basedOn w:val="DefaultParagraphFont"/>
    <w:uiPriority w:val="99"/>
    <w:semiHidden/>
    <w:rsid w:val="006F75A3"/>
    <w:rPr>
      <w:color w:val="808080"/>
    </w:rPr>
  </w:style>
  <w:style w:type="character" w:styleId="UnresolvedMention">
    <w:name w:val="Unresolved Mention"/>
    <w:basedOn w:val="DefaultParagraphFont"/>
    <w:uiPriority w:val="99"/>
    <w:unhideWhenUsed/>
    <w:rsid w:val="00DC62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2477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32EE1A-B867-4E6E-A291-4E7AA1DC3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5005</Words>
  <Characters>26527</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31470</CharactersWithSpaces>
  <SharedDoc>false</SharedDoc>
  <HLinks>
    <vt:vector size="174" baseType="variant">
      <vt:variant>
        <vt:i4>1441849</vt:i4>
      </vt:variant>
      <vt:variant>
        <vt:i4>161</vt:i4>
      </vt:variant>
      <vt:variant>
        <vt:i4>0</vt:i4>
      </vt:variant>
      <vt:variant>
        <vt:i4>5</vt:i4>
      </vt:variant>
      <vt:variant>
        <vt:lpwstr/>
      </vt:variant>
      <vt:variant>
        <vt:lpwstr>_Toc61862650</vt:lpwstr>
      </vt:variant>
      <vt:variant>
        <vt:i4>1966136</vt:i4>
      </vt:variant>
      <vt:variant>
        <vt:i4>158</vt:i4>
      </vt:variant>
      <vt:variant>
        <vt:i4>0</vt:i4>
      </vt:variant>
      <vt:variant>
        <vt:i4>5</vt:i4>
      </vt:variant>
      <vt:variant>
        <vt:lpwstr/>
      </vt:variant>
      <vt:variant>
        <vt:lpwstr>_Toc61862648</vt:lpwstr>
      </vt:variant>
      <vt:variant>
        <vt:i4>1114168</vt:i4>
      </vt:variant>
      <vt:variant>
        <vt:i4>152</vt:i4>
      </vt:variant>
      <vt:variant>
        <vt:i4>0</vt:i4>
      </vt:variant>
      <vt:variant>
        <vt:i4>5</vt:i4>
      </vt:variant>
      <vt:variant>
        <vt:lpwstr/>
      </vt:variant>
      <vt:variant>
        <vt:lpwstr>_Toc61862647</vt:lpwstr>
      </vt:variant>
      <vt:variant>
        <vt:i4>1048632</vt:i4>
      </vt:variant>
      <vt:variant>
        <vt:i4>149</vt:i4>
      </vt:variant>
      <vt:variant>
        <vt:i4>0</vt:i4>
      </vt:variant>
      <vt:variant>
        <vt:i4>5</vt:i4>
      </vt:variant>
      <vt:variant>
        <vt:lpwstr/>
      </vt:variant>
      <vt:variant>
        <vt:lpwstr>_Toc61862646</vt:lpwstr>
      </vt:variant>
      <vt:variant>
        <vt:i4>1245240</vt:i4>
      </vt:variant>
      <vt:variant>
        <vt:i4>146</vt:i4>
      </vt:variant>
      <vt:variant>
        <vt:i4>0</vt:i4>
      </vt:variant>
      <vt:variant>
        <vt:i4>5</vt:i4>
      </vt:variant>
      <vt:variant>
        <vt:lpwstr/>
      </vt:variant>
      <vt:variant>
        <vt:lpwstr>_Toc61862645</vt:lpwstr>
      </vt:variant>
      <vt:variant>
        <vt:i4>1179704</vt:i4>
      </vt:variant>
      <vt:variant>
        <vt:i4>143</vt:i4>
      </vt:variant>
      <vt:variant>
        <vt:i4>0</vt:i4>
      </vt:variant>
      <vt:variant>
        <vt:i4>5</vt:i4>
      </vt:variant>
      <vt:variant>
        <vt:lpwstr/>
      </vt:variant>
      <vt:variant>
        <vt:lpwstr>_Toc61862644</vt:lpwstr>
      </vt:variant>
      <vt:variant>
        <vt:i4>1376312</vt:i4>
      </vt:variant>
      <vt:variant>
        <vt:i4>140</vt:i4>
      </vt:variant>
      <vt:variant>
        <vt:i4>0</vt:i4>
      </vt:variant>
      <vt:variant>
        <vt:i4>5</vt:i4>
      </vt:variant>
      <vt:variant>
        <vt:lpwstr/>
      </vt:variant>
      <vt:variant>
        <vt:lpwstr>_Toc61862643</vt:lpwstr>
      </vt:variant>
      <vt:variant>
        <vt:i4>1310776</vt:i4>
      </vt:variant>
      <vt:variant>
        <vt:i4>137</vt:i4>
      </vt:variant>
      <vt:variant>
        <vt:i4>0</vt:i4>
      </vt:variant>
      <vt:variant>
        <vt:i4>5</vt:i4>
      </vt:variant>
      <vt:variant>
        <vt:lpwstr/>
      </vt:variant>
      <vt:variant>
        <vt:lpwstr>_Toc61862642</vt:lpwstr>
      </vt:variant>
      <vt:variant>
        <vt:i4>1507384</vt:i4>
      </vt:variant>
      <vt:variant>
        <vt:i4>134</vt:i4>
      </vt:variant>
      <vt:variant>
        <vt:i4>0</vt:i4>
      </vt:variant>
      <vt:variant>
        <vt:i4>5</vt:i4>
      </vt:variant>
      <vt:variant>
        <vt:lpwstr/>
      </vt:variant>
      <vt:variant>
        <vt:lpwstr>_Toc61862641</vt:lpwstr>
      </vt:variant>
      <vt:variant>
        <vt:i4>1441848</vt:i4>
      </vt:variant>
      <vt:variant>
        <vt:i4>131</vt:i4>
      </vt:variant>
      <vt:variant>
        <vt:i4>0</vt:i4>
      </vt:variant>
      <vt:variant>
        <vt:i4>5</vt:i4>
      </vt:variant>
      <vt:variant>
        <vt:lpwstr/>
      </vt:variant>
      <vt:variant>
        <vt:lpwstr>_Toc61862640</vt:lpwstr>
      </vt:variant>
      <vt:variant>
        <vt:i4>2031679</vt:i4>
      </vt:variant>
      <vt:variant>
        <vt:i4>128</vt:i4>
      </vt:variant>
      <vt:variant>
        <vt:i4>0</vt:i4>
      </vt:variant>
      <vt:variant>
        <vt:i4>5</vt:i4>
      </vt:variant>
      <vt:variant>
        <vt:lpwstr/>
      </vt:variant>
      <vt:variant>
        <vt:lpwstr>_Toc61862639</vt:lpwstr>
      </vt:variant>
      <vt:variant>
        <vt:i4>1966143</vt:i4>
      </vt:variant>
      <vt:variant>
        <vt:i4>125</vt:i4>
      </vt:variant>
      <vt:variant>
        <vt:i4>0</vt:i4>
      </vt:variant>
      <vt:variant>
        <vt:i4>5</vt:i4>
      </vt:variant>
      <vt:variant>
        <vt:lpwstr/>
      </vt:variant>
      <vt:variant>
        <vt:lpwstr>_Toc61862638</vt:lpwstr>
      </vt:variant>
      <vt:variant>
        <vt:i4>1114175</vt:i4>
      </vt:variant>
      <vt:variant>
        <vt:i4>122</vt:i4>
      </vt:variant>
      <vt:variant>
        <vt:i4>0</vt:i4>
      </vt:variant>
      <vt:variant>
        <vt:i4>5</vt:i4>
      </vt:variant>
      <vt:variant>
        <vt:lpwstr/>
      </vt:variant>
      <vt:variant>
        <vt:lpwstr>_Toc61862637</vt:lpwstr>
      </vt:variant>
      <vt:variant>
        <vt:i4>1048639</vt:i4>
      </vt:variant>
      <vt:variant>
        <vt:i4>119</vt:i4>
      </vt:variant>
      <vt:variant>
        <vt:i4>0</vt:i4>
      </vt:variant>
      <vt:variant>
        <vt:i4>5</vt:i4>
      </vt:variant>
      <vt:variant>
        <vt:lpwstr/>
      </vt:variant>
      <vt:variant>
        <vt:lpwstr>_Toc61862636</vt:lpwstr>
      </vt:variant>
      <vt:variant>
        <vt:i4>1245247</vt:i4>
      </vt:variant>
      <vt:variant>
        <vt:i4>116</vt:i4>
      </vt:variant>
      <vt:variant>
        <vt:i4>0</vt:i4>
      </vt:variant>
      <vt:variant>
        <vt:i4>5</vt:i4>
      </vt:variant>
      <vt:variant>
        <vt:lpwstr/>
      </vt:variant>
      <vt:variant>
        <vt:lpwstr>_Toc61862635</vt:lpwstr>
      </vt:variant>
      <vt:variant>
        <vt:i4>1179711</vt:i4>
      </vt:variant>
      <vt:variant>
        <vt:i4>113</vt:i4>
      </vt:variant>
      <vt:variant>
        <vt:i4>0</vt:i4>
      </vt:variant>
      <vt:variant>
        <vt:i4>5</vt:i4>
      </vt:variant>
      <vt:variant>
        <vt:lpwstr/>
      </vt:variant>
      <vt:variant>
        <vt:lpwstr>_Toc61862634</vt:lpwstr>
      </vt:variant>
      <vt:variant>
        <vt:i4>1376319</vt:i4>
      </vt:variant>
      <vt:variant>
        <vt:i4>110</vt:i4>
      </vt:variant>
      <vt:variant>
        <vt:i4>0</vt:i4>
      </vt:variant>
      <vt:variant>
        <vt:i4>5</vt:i4>
      </vt:variant>
      <vt:variant>
        <vt:lpwstr/>
      </vt:variant>
      <vt:variant>
        <vt:lpwstr>_Toc61862633</vt:lpwstr>
      </vt:variant>
      <vt:variant>
        <vt:i4>1310783</vt:i4>
      </vt:variant>
      <vt:variant>
        <vt:i4>107</vt:i4>
      </vt:variant>
      <vt:variant>
        <vt:i4>0</vt:i4>
      </vt:variant>
      <vt:variant>
        <vt:i4>5</vt:i4>
      </vt:variant>
      <vt:variant>
        <vt:lpwstr/>
      </vt:variant>
      <vt:variant>
        <vt:lpwstr>_Toc61862632</vt:lpwstr>
      </vt:variant>
      <vt:variant>
        <vt:i4>1507391</vt:i4>
      </vt:variant>
      <vt:variant>
        <vt:i4>104</vt:i4>
      </vt:variant>
      <vt:variant>
        <vt:i4>0</vt:i4>
      </vt:variant>
      <vt:variant>
        <vt:i4>5</vt:i4>
      </vt:variant>
      <vt:variant>
        <vt:lpwstr/>
      </vt:variant>
      <vt:variant>
        <vt:lpwstr>_Toc61862631</vt:lpwstr>
      </vt:variant>
      <vt:variant>
        <vt:i4>1441855</vt:i4>
      </vt:variant>
      <vt:variant>
        <vt:i4>101</vt:i4>
      </vt:variant>
      <vt:variant>
        <vt:i4>0</vt:i4>
      </vt:variant>
      <vt:variant>
        <vt:i4>5</vt:i4>
      </vt:variant>
      <vt:variant>
        <vt:lpwstr/>
      </vt:variant>
      <vt:variant>
        <vt:lpwstr>_Toc61862630</vt:lpwstr>
      </vt:variant>
      <vt:variant>
        <vt:i4>2031678</vt:i4>
      </vt:variant>
      <vt:variant>
        <vt:i4>98</vt:i4>
      </vt:variant>
      <vt:variant>
        <vt:i4>0</vt:i4>
      </vt:variant>
      <vt:variant>
        <vt:i4>5</vt:i4>
      </vt:variant>
      <vt:variant>
        <vt:lpwstr/>
      </vt:variant>
      <vt:variant>
        <vt:lpwstr>_Toc61862629</vt:lpwstr>
      </vt:variant>
      <vt:variant>
        <vt:i4>1966142</vt:i4>
      </vt:variant>
      <vt:variant>
        <vt:i4>95</vt:i4>
      </vt:variant>
      <vt:variant>
        <vt:i4>0</vt:i4>
      </vt:variant>
      <vt:variant>
        <vt:i4>5</vt:i4>
      </vt:variant>
      <vt:variant>
        <vt:lpwstr/>
      </vt:variant>
      <vt:variant>
        <vt:lpwstr>_Toc61862628</vt:lpwstr>
      </vt:variant>
      <vt:variant>
        <vt:i4>1114174</vt:i4>
      </vt:variant>
      <vt:variant>
        <vt:i4>92</vt:i4>
      </vt:variant>
      <vt:variant>
        <vt:i4>0</vt:i4>
      </vt:variant>
      <vt:variant>
        <vt:i4>5</vt:i4>
      </vt:variant>
      <vt:variant>
        <vt:lpwstr/>
      </vt:variant>
      <vt:variant>
        <vt:lpwstr>_Toc61862627</vt:lpwstr>
      </vt:variant>
      <vt:variant>
        <vt:i4>1048638</vt:i4>
      </vt:variant>
      <vt:variant>
        <vt:i4>89</vt:i4>
      </vt:variant>
      <vt:variant>
        <vt:i4>0</vt:i4>
      </vt:variant>
      <vt:variant>
        <vt:i4>5</vt:i4>
      </vt:variant>
      <vt:variant>
        <vt:lpwstr/>
      </vt:variant>
      <vt:variant>
        <vt:lpwstr>_Toc61862626</vt:lpwstr>
      </vt:variant>
      <vt:variant>
        <vt:i4>1245246</vt:i4>
      </vt:variant>
      <vt:variant>
        <vt:i4>86</vt:i4>
      </vt:variant>
      <vt:variant>
        <vt:i4>0</vt:i4>
      </vt:variant>
      <vt:variant>
        <vt:i4>5</vt:i4>
      </vt:variant>
      <vt:variant>
        <vt:lpwstr/>
      </vt:variant>
      <vt:variant>
        <vt:lpwstr>_Toc61862625</vt:lpwstr>
      </vt:variant>
      <vt:variant>
        <vt:i4>1179710</vt:i4>
      </vt:variant>
      <vt:variant>
        <vt:i4>83</vt:i4>
      </vt:variant>
      <vt:variant>
        <vt:i4>0</vt:i4>
      </vt:variant>
      <vt:variant>
        <vt:i4>5</vt:i4>
      </vt:variant>
      <vt:variant>
        <vt:lpwstr/>
      </vt:variant>
      <vt:variant>
        <vt:lpwstr>_Toc61862624</vt:lpwstr>
      </vt:variant>
      <vt:variant>
        <vt:i4>1376318</vt:i4>
      </vt:variant>
      <vt:variant>
        <vt:i4>80</vt:i4>
      </vt:variant>
      <vt:variant>
        <vt:i4>0</vt:i4>
      </vt:variant>
      <vt:variant>
        <vt:i4>5</vt:i4>
      </vt:variant>
      <vt:variant>
        <vt:lpwstr/>
      </vt:variant>
      <vt:variant>
        <vt:lpwstr>_Toc61862623</vt:lpwstr>
      </vt:variant>
      <vt:variant>
        <vt:i4>1310782</vt:i4>
      </vt:variant>
      <vt:variant>
        <vt:i4>77</vt:i4>
      </vt:variant>
      <vt:variant>
        <vt:i4>0</vt:i4>
      </vt:variant>
      <vt:variant>
        <vt:i4>5</vt:i4>
      </vt:variant>
      <vt:variant>
        <vt:lpwstr/>
      </vt:variant>
      <vt:variant>
        <vt:lpwstr>_Toc61862622</vt:lpwstr>
      </vt:variant>
      <vt:variant>
        <vt:i4>1507390</vt:i4>
      </vt:variant>
      <vt:variant>
        <vt:i4>74</vt:i4>
      </vt:variant>
      <vt:variant>
        <vt:i4>0</vt:i4>
      </vt:variant>
      <vt:variant>
        <vt:i4>5</vt:i4>
      </vt:variant>
      <vt:variant>
        <vt:lpwstr/>
      </vt:variant>
      <vt:variant>
        <vt:lpwstr>_Toc61862621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2021-01-18T22:52:00Z</dcterms:created>
  <dcterms:modified xsi:type="dcterms:W3CDTF">2021-01-18T22:59:00Z</dcterms:modified>
  <cp:category/>
</cp:coreProperties>
</file>